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Default="005658A1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5658A1" w:rsidRPr="00BC4BAC" w:rsidRDefault="005658A1" w:rsidP="005658A1">
      <w:pPr>
        <w:ind w:right="309"/>
        <w:rPr>
          <w:rFonts w:ascii="Arial" w:hAnsi="Arial" w:cs="Arial"/>
          <w:b/>
          <w:bCs/>
          <w:sz w:val="22"/>
          <w:szCs w:val="22"/>
        </w:rPr>
      </w:pPr>
    </w:p>
    <w:p w:rsidR="005658A1" w:rsidRPr="00BC4BAC" w:rsidRDefault="005658A1" w:rsidP="005658A1">
      <w:pPr>
        <w:ind w:right="309"/>
        <w:rPr>
          <w:rFonts w:ascii="Arial" w:hAnsi="Arial" w:cs="Arial"/>
          <w:b/>
          <w:bCs/>
          <w:sz w:val="22"/>
          <w:szCs w:val="22"/>
        </w:rPr>
      </w:pPr>
    </w:p>
    <w:p w:rsidR="005658A1" w:rsidRPr="00BC4BAC" w:rsidRDefault="005658A1" w:rsidP="005658A1">
      <w:pPr>
        <w:ind w:right="309"/>
        <w:rPr>
          <w:rFonts w:ascii="Arial" w:hAnsi="Arial" w:cs="Arial"/>
          <w:b/>
          <w:bCs/>
          <w:sz w:val="22"/>
          <w:szCs w:val="22"/>
        </w:rPr>
      </w:pPr>
    </w:p>
    <w:p w:rsidR="005658A1" w:rsidRPr="00BC4BAC" w:rsidRDefault="005658A1" w:rsidP="005658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5658A1" w:rsidRDefault="00096116" w:rsidP="005658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jc w:val="center"/>
        <w:rPr>
          <w:rFonts w:ascii="Verdana" w:hAnsi="Verdana"/>
          <w:b/>
          <w:smallCaps/>
          <w:sz w:val="18"/>
          <w:lang w:val="ca-ES"/>
        </w:rPr>
      </w:pPr>
      <w:r>
        <w:rPr>
          <w:rFonts w:ascii="Verdana" w:hAnsi="Verdana"/>
          <w:b/>
          <w:sz w:val="18"/>
          <w:szCs w:val="18"/>
          <w:lang w:val="ca-ES"/>
        </w:rPr>
        <w:t>340</w:t>
      </w:r>
      <w:r w:rsidR="005658A1">
        <w:rPr>
          <w:rFonts w:ascii="Verdana" w:hAnsi="Verdana"/>
          <w:b/>
          <w:sz w:val="18"/>
          <w:szCs w:val="18"/>
          <w:lang w:val="ca-ES"/>
        </w:rPr>
        <w:t>.5</w:t>
      </w:r>
      <w:r w:rsidR="005658A1" w:rsidRPr="00952A78">
        <w:rPr>
          <w:rFonts w:ascii="Verdana" w:hAnsi="Verdana"/>
          <w:b/>
          <w:sz w:val="18"/>
          <w:szCs w:val="18"/>
          <w:lang w:val="ca-ES"/>
        </w:rPr>
        <w:t xml:space="preserve">.1 </w:t>
      </w:r>
      <w:r w:rsidR="005658A1" w:rsidRPr="00952A78">
        <w:rPr>
          <w:rFonts w:ascii="Verdana" w:hAnsi="Verdana"/>
          <w:b/>
          <w:smallCaps/>
          <w:sz w:val="18"/>
          <w:lang w:val="ca-ES"/>
        </w:rPr>
        <w:t>Gestió</w:t>
      </w:r>
      <w:r w:rsidR="005658A1">
        <w:rPr>
          <w:rFonts w:ascii="Verdana" w:hAnsi="Verdana"/>
          <w:b/>
          <w:smallCaps/>
          <w:sz w:val="18"/>
          <w:lang w:val="ca-ES"/>
        </w:rPr>
        <w:t xml:space="preserve"> y Millora</w:t>
      </w:r>
      <w:r w:rsidR="005658A1" w:rsidRPr="00952A78">
        <w:rPr>
          <w:rFonts w:ascii="Verdana" w:hAnsi="Verdana"/>
          <w:b/>
          <w:smallCaps/>
          <w:sz w:val="18"/>
          <w:lang w:val="ca-ES"/>
        </w:rPr>
        <w:t xml:space="preserve"> dels Recursos Materials</w:t>
      </w:r>
    </w:p>
    <w:p w:rsidR="005658A1" w:rsidRPr="00BC4BAC" w:rsidRDefault="005658A1" w:rsidP="005658A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5658A1" w:rsidRPr="00BC4BAC" w:rsidRDefault="005658A1" w:rsidP="005658A1">
      <w:pPr>
        <w:ind w:left="360" w:right="306"/>
        <w:jc w:val="both"/>
        <w:rPr>
          <w:rFonts w:ascii="Arial" w:hAnsi="Arial" w:cs="Arial"/>
          <w:b/>
          <w:sz w:val="22"/>
          <w:szCs w:val="22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Default="00165BEB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165BEB" w:rsidRPr="002D25FA" w:rsidRDefault="00B639DA" w:rsidP="00165BEB">
      <w:pPr>
        <w:spacing w:line="360" w:lineRule="auto"/>
        <w:ind w:right="306"/>
        <w:jc w:val="right"/>
        <w:rPr>
          <w:rFonts w:ascii="Verdana" w:hAnsi="Verdana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05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març</w:t>
      </w:r>
      <w:proofErr w:type="spellEnd"/>
      <w:r w:rsidR="00165BEB" w:rsidRPr="002D25F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380DFD" w:rsidRDefault="005658A1" w:rsidP="00165BEB">
      <w:pPr>
        <w:ind w:left="360" w:right="306"/>
        <w:jc w:val="right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br w:type="page"/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Pr="0093664D" w:rsidRDefault="00B807FD" w:rsidP="00B807FD">
      <w:pPr>
        <w:ind w:right="306"/>
        <w:jc w:val="both"/>
        <w:rPr>
          <w:rFonts w:ascii="Verdana" w:hAnsi="Verdana" w:cs="Arial"/>
          <w:b/>
        </w:rPr>
      </w:pPr>
      <w:r w:rsidRPr="0093664D">
        <w:rPr>
          <w:rFonts w:ascii="Verdana" w:hAnsi="Verdana" w:cs="Arial"/>
          <w:b/>
        </w:rPr>
        <w:t>ÍNDEX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FINALITAT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ABAST DEL PROCÉS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REFERÈNCIES / NORMATIVES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DEFINICIONS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DESENVOLUPAMENT DEL PROCÉS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SEGUIMENT I MESURA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EVIDÈNCIES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RESPONSABILITATS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FITXA RESUM</w:t>
      </w:r>
    </w:p>
    <w:p w:rsidR="00B807FD" w:rsidRDefault="00B807FD" w:rsidP="00B807FD">
      <w:pPr>
        <w:ind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numPr>
          <w:ilvl w:val="0"/>
          <w:numId w:val="6"/>
        </w:numPr>
        <w:tabs>
          <w:tab w:val="clear" w:pos="360"/>
          <w:tab w:val="num" w:pos="1260"/>
        </w:tabs>
        <w:ind w:left="1260" w:right="306" w:hanging="552"/>
        <w:jc w:val="both"/>
        <w:rPr>
          <w:rFonts w:ascii="Verdana" w:hAnsi="Verdana" w:cs="Arial"/>
          <w:bCs/>
          <w:sz w:val="22"/>
          <w:szCs w:val="22"/>
        </w:rPr>
      </w:pPr>
      <w:r w:rsidRPr="000C0C05">
        <w:rPr>
          <w:rFonts w:ascii="Verdana" w:hAnsi="Verdana" w:cs="Arial"/>
          <w:bCs/>
          <w:sz w:val="22"/>
          <w:szCs w:val="22"/>
        </w:rPr>
        <w:t>FLUXGRAMA</w:t>
      </w: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B807FD">
      <w:pPr>
        <w:ind w:left="708" w:right="306"/>
        <w:jc w:val="both"/>
        <w:rPr>
          <w:rFonts w:ascii="Verdana" w:hAnsi="Verdana" w:cs="Arial"/>
          <w:bCs/>
          <w:sz w:val="22"/>
          <w:szCs w:val="22"/>
        </w:rPr>
      </w:pPr>
    </w:p>
    <w:p w:rsidR="00B807FD" w:rsidRDefault="00B807FD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B807FD" w:rsidRPr="00380DFD" w:rsidRDefault="00B807FD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br w:type="page"/>
      </w:r>
    </w:p>
    <w:p w:rsidR="00380DFD" w:rsidRPr="00380DFD" w:rsidRDefault="00380DFD" w:rsidP="00380DFD">
      <w:pPr>
        <w:ind w:left="360"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-540"/>
          <w:tab w:val="num" w:pos="0"/>
          <w:tab w:val="num" w:pos="360"/>
        </w:tabs>
        <w:spacing w:line="360" w:lineRule="auto"/>
        <w:ind w:left="0" w:right="306" w:firstLine="3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FINALITAT</w:t>
      </w:r>
    </w:p>
    <w:p w:rsidR="00380DFD" w:rsidRPr="00380DFD" w:rsidRDefault="00380DFD" w:rsidP="00380DFD">
      <w:pPr>
        <w:spacing w:line="360" w:lineRule="auto"/>
        <w:jc w:val="both"/>
        <w:rPr>
          <w:lang w:val="ca-ES"/>
        </w:rPr>
      </w:pPr>
      <w:r w:rsidRPr="00380DFD">
        <w:rPr>
          <w:rFonts w:ascii="Verdana" w:hAnsi="Verdana" w:cs="Arial"/>
          <w:sz w:val="20"/>
          <w:szCs w:val="20"/>
          <w:lang w:val="ca-ES"/>
        </w:rPr>
        <w:t xml:space="preserve">La finalitat del present procés és establir la forma en què </w:t>
      </w:r>
      <w:bookmarkStart w:id="0" w:name="OLE_LINK1"/>
      <w:bookmarkStart w:id="1" w:name="OLE_LINK2"/>
      <w:bookmarkStart w:id="2" w:name="OLE_LINK3"/>
      <w:proofErr w:type="spellStart"/>
      <w:r w:rsidR="00952A78">
        <w:rPr>
          <w:rFonts w:ascii="Verdana" w:hAnsi="Verdana" w:cs="Arial"/>
          <w:sz w:val="20"/>
          <w:szCs w:val="20"/>
        </w:rPr>
        <w:t>l’</w:t>
      </w:r>
      <w:r w:rsidR="00952A78" w:rsidRPr="00080523">
        <w:rPr>
          <w:rFonts w:ascii="Verdana" w:hAnsi="Verdana" w:cs="Arial"/>
          <w:sz w:val="20"/>
          <w:szCs w:val="20"/>
        </w:rPr>
        <w:t>Escola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Politècnica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Superior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d’Enginyeria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Vilanova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i la </w:t>
      </w:r>
      <w:proofErr w:type="spellStart"/>
      <w:r w:rsidR="00952A78" w:rsidRPr="00F0143B">
        <w:rPr>
          <w:rFonts w:ascii="Verdana" w:hAnsi="Verdana" w:cs="Arial"/>
          <w:color w:val="000000" w:themeColor="text1"/>
          <w:sz w:val="20"/>
          <w:szCs w:val="20"/>
        </w:rPr>
        <w:t>Geltrú</w:t>
      </w:r>
      <w:proofErr w:type="spellEnd"/>
      <w:r w:rsidR="00E16D45" w:rsidRPr="00F0143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B1462" w:rsidRPr="00EB1462">
        <w:rPr>
          <w:rFonts w:ascii="Verdana" w:hAnsi="Verdana" w:cs="Arial"/>
          <w:color w:val="000000" w:themeColor="text1"/>
          <w:sz w:val="20"/>
          <w:szCs w:val="20"/>
        </w:rPr>
        <w:t>(EPSEVG)</w:t>
      </w:r>
      <w:r w:rsidR="00952A78" w:rsidRPr="00080523">
        <w:rPr>
          <w:rFonts w:ascii="Verdana" w:hAnsi="Verdana" w:cs="Arial"/>
          <w:sz w:val="20"/>
          <w:szCs w:val="20"/>
        </w:rPr>
        <w:t xml:space="preserve"> </w:t>
      </w:r>
      <w:r w:rsidR="00952A78" w:rsidRPr="005F0A7F">
        <w:rPr>
          <w:rFonts w:ascii="Verdana" w:hAnsi="Verdana" w:cs="Arial"/>
          <w:sz w:val="20"/>
          <w:szCs w:val="20"/>
        </w:rPr>
        <w:t xml:space="preserve">de la </w:t>
      </w:r>
      <w:proofErr w:type="spellStart"/>
      <w:r w:rsidR="00952A78" w:rsidRPr="005F0A7F">
        <w:rPr>
          <w:rFonts w:ascii="Verdana" w:hAnsi="Verdana" w:cs="Arial"/>
          <w:sz w:val="20"/>
          <w:szCs w:val="20"/>
        </w:rPr>
        <w:t>Universitat</w:t>
      </w:r>
      <w:proofErr w:type="spellEnd"/>
      <w:r w:rsidR="00952A78" w:rsidRPr="005F0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52A78" w:rsidRPr="005F0A7F">
        <w:rPr>
          <w:rFonts w:ascii="Verdana" w:hAnsi="Verdana" w:cs="Arial"/>
          <w:sz w:val="20"/>
          <w:szCs w:val="20"/>
        </w:rPr>
        <w:t>Politècnica</w:t>
      </w:r>
      <w:proofErr w:type="spellEnd"/>
      <w:r w:rsidR="00952A78" w:rsidRPr="005F0A7F">
        <w:rPr>
          <w:rFonts w:ascii="Verdana" w:hAnsi="Verdana" w:cs="Arial"/>
          <w:sz w:val="20"/>
          <w:szCs w:val="20"/>
        </w:rPr>
        <w:t xml:space="preserve"> de Catalunya</w:t>
      </w:r>
      <w:bookmarkEnd w:id="0"/>
      <w:bookmarkEnd w:id="1"/>
      <w:bookmarkEnd w:id="2"/>
      <w:r w:rsidR="005B6AA4">
        <w:rPr>
          <w:rFonts w:ascii="Verdana" w:hAnsi="Verdana" w:cs="Arial"/>
          <w:sz w:val="20"/>
          <w:szCs w:val="20"/>
          <w:lang w:val="ca-ES"/>
        </w:rPr>
        <w:t xml:space="preserve"> garanteix la millora continua en la gestió </w:t>
      </w:r>
      <w:r w:rsidRPr="00380DFD">
        <w:rPr>
          <w:rFonts w:ascii="Verdana" w:hAnsi="Verdana" w:cs="Arial"/>
          <w:sz w:val="20"/>
          <w:szCs w:val="20"/>
          <w:lang w:val="ca-ES"/>
        </w:rPr>
        <w:t>dels recursos i infraestructures necessaris per assolir els seus objectius.</w:t>
      </w:r>
    </w:p>
    <w:p w:rsidR="00380DFD" w:rsidRPr="00380DFD" w:rsidRDefault="00380DFD" w:rsidP="00380DFD">
      <w:pPr>
        <w:spacing w:line="360" w:lineRule="auto"/>
        <w:ind w:left="357" w:right="306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6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ABAST</w:t>
      </w:r>
    </w:p>
    <w:p w:rsidR="00380DFD" w:rsidRPr="00380DFD" w:rsidRDefault="00380DFD" w:rsidP="00380DFD">
      <w:pPr>
        <w:tabs>
          <w:tab w:val="num" w:pos="360"/>
        </w:tabs>
        <w:spacing w:line="360" w:lineRule="auto"/>
        <w:ind w:right="44"/>
        <w:jc w:val="both"/>
        <w:rPr>
          <w:rFonts w:ascii="Verdana" w:hAnsi="Verdana" w:cs="Arial"/>
          <w:sz w:val="20"/>
          <w:szCs w:val="20"/>
          <w:lang w:val="ca-ES"/>
        </w:rPr>
      </w:pPr>
      <w:r w:rsidRPr="00380DFD">
        <w:rPr>
          <w:rFonts w:ascii="Verdana" w:hAnsi="Verdana" w:cs="Arial"/>
          <w:sz w:val="20"/>
          <w:szCs w:val="20"/>
          <w:lang w:val="ca-ES"/>
        </w:rPr>
        <w:t xml:space="preserve">El present document fa referència al sistema de gestió de recursos i infraestructures i és d’aplicació al funcionament de </w:t>
      </w:r>
      <w:proofErr w:type="spellStart"/>
      <w:r w:rsidR="00952A78">
        <w:rPr>
          <w:rFonts w:ascii="Verdana" w:hAnsi="Verdana" w:cs="Arial"/>
          <w:sz w:val="20"/>
          <w:szCs w:val="20"/>
        </w:rPr>
        <w:t>l’</w:t>
      </w:r>
      <w:r w:rsidR="00952A78" w:rsidRPr="00080523">
        <w:rPr>
          <w:rFonts w:ascii="Verdana" w:hAnsi="Verdana" w:cs="Arial"/>
          <w:sz w:val="20"/>
          <w:szCs w:val="20"/>
        </w:rPr>
        <w:t>Escola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Politècnica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Superior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d’Enginyeria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Vilanova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i la </w:t>
      </w:r>
      <w:proofErr w:type="spellStart"/>
      <w:r w:rsidR="00952A78" w:rsidRPr="00080523">
        <w:rPr>
          <w:rFonts w:ascii="Verdana" w:hAnsi="Verdana" w:cs="Arial"/>
          <w:sz w:val="20"/>
          <w:szCs w:val="20"/>
        </w:rPr>
        <w:t>Geltrú</w:t>
      </w:r>
      <w:proofErr w:type="spellEnd"/>
      <w:r w:rsidR="00952A78" w:rsidRPr="00080523">
        <w:rPr>
          <w:rFonts w:ascii="Verdana" w:hAnsi="Verdana" w:cs="Arial"/>
          <w:sz w:val="20"/>
          <w:szCs w:val="20"/>
        </w:rPr>
        <w:t xml:space="preserve"> </w:t>
      </w:r>
      <w:r w:rsidR="00952A78" w:rsidRPr="005F0A7F">
        <w:rPr>
          <w:rFonts w:ascii="Verdana" w:hAnsi="Verdana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Universitat Polit￨cnica"/>
        </w:smartTagPr>
        <w:smartTag w:uri="urn:schemas-microsoft-com:office:smarttags" w:element="PersonName">
          <w:smartTagPr>
            <w:attr w:name="ProductID" w:val="la Universitat"/>
          </w:smartTagPr>
          <w:r w:rsidR="00952A78" w:rsidRPr="005F0A7F">
            <w:rPr>
              <w:rFonts w:ascii="Verdana" w:hAnsi="Verdana" w:cs="Arial"/>
              <w:sz w:val="20"/>
              <w:szCs w:val="20"/>
            </w:rPr>
            <w:t xml:space="preserve">la </w:t>
          </w:r>
          <w:proofErr w:type="spellStart"/>
          <w:r w:rsidR="00952A78" w:rsidRPr="005F0A7F">
            <w:rPr>
              <w:rFonts w:ascii="Verdana" w:hAnsi="Verdana" w:cs="Arial"/>
              <w:sz w:val="20"/>
              <w:szCs w:val="20"/>
            </w:rPr>
            <w:t>Universitat</w:t>
          </w:r>
        </w:smartTag>
        <w:proofErr w:type="spellEnd"/>
        <w:r w:rsidR="00952A78" w:rsidRPr="005F0A7F">
          <w:rPr>
            <w:rFonts w:ascii="Verdana" w:hAnsi="Verdana" w:cs="Arial"/>
            <w:sz w:val="20"/>
            <w:szCs w:val="20"/>
          </w:rPr>
          <w:t xml:space="preserve"> </w:t>
        </w:r>
        <w:proofErr w:type="spellStart"/>
        <w:r w:rsidR="00952A78" w:rsidRPr="005F0A7F">
          <w:rPr>
            <w:rFonts w:ascii="Verdana" w:hAnsi="Verdana" w:cs="Arial"/>
            <w:sz w:val="20"/>
            <w:szCs w:val="20"/>
          </w:rPr>
          <w:t>Politècnica</w:t>
        </w:r>
      </w:smartTag>
      <w:proofErr w:type="spellEnd"/>
      <w:r w:rsidR="00952A78" w:rsidRPr="005F0A7F">
        <w:rPr>
          <w:rFonts w:ascii="Verdana" w:hAnsi="Verdana" w:cs="Arial"/>
          <w:sz w:val="20"/>
          <w:szCs w:val="20"/>
        </w:rPr>
        <w:t xml:space="preserve"> de Catalunya</w:t>
      </w:r>
      <w:r w:rsidRPr="00380DFD">
        <w:rPr>
          <w:rFonts w:ascii="Verdana" w:hAnsi="Verdana" w:cs="Arial"/>
          <w:sz w:val="20"/>
          <w:szCs w:val="20"/>
          <w:lang w:val="ca-ES"/>
        </w:rPr>
        <w:t>.</w:t>
      </w:r>
    </w:p>
    <w:p w:rsidR="00380DFD" w:rsidRPr="00380DFD" w:rsidRDefault="00380DFD" w:rsidP="00380DFD">
      <w:pPr>
        <w:tabs>
          <w:tab w:val="num" w:pos="360"/>
        </w:tabs>
        <w:spacing w:line="360" w:lineRule="auto"/>
        <w:ind w:right="306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6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NORMATIVES</w:t>
      </w:r>
    </w:p>
    <w:p w:rsidR="00380DFD" w:rsidRDefault="00FB4C8F" w:rsidP="00FB4C8F">
      <w:pPr>
        <w:numPr>
          <w:ilvl w:val="0"/>
          <w:numId w:val="5"/>
        </w:numPr>
        <w:spacing w:line="360" w:lineRule="auto"/>
        <w:ind w:right="306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Marc legal estatal i autonòmic</w:t>
      </w:r>
    </w:p>
    <w:p w:rsidR="00FB4C8F" w:rsidRDefault="00FB4C8F" w:rsidP="00FB4C8F">
      <w:pPr>
        <w:numPr>
          <w:ilvl w:val="0"/>
          <w:numId w:val="5"/>
        </w:numPr>
        <w:spacing w:line="360" w:lineRule="auto"/>
        <w:ind w:right="306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Marc normatiu UPC</w:t>
      </w:r>
    </w:p>
    <w:p w:rsidR="00B807FD" w:rsidRDefault="00B807FD" w:rsidP="00B807FD">
      <w:pPr>
        <w:rPr>
          <w:rFonts w:ascii="Verdana" w:hAnsi="Verdana"/>
          <w:sz w:val="20"/>
          <w:szCs w:val="20"/>
        </w:rPr>
      </w:pPr>
    </w:p>
    <w:p w:rsidR="00B807FD" w:rsidRPr="00AE098F" w:rsidRDefault="00B807FD" w:rsidP="00B807FD">
      <w:pPr>
        <w:rPr>
          <w:rFonts w:ascii="Verdana" w:hAnsi="Verdana"/>
          <w:sz w:val="20"/>
          <w:szCs w:val="20"/>
        </w:rPr>
      </w:pPr>
      <w:proofErr w:type="spellStart"/>
      <w:r w:rsidRPr="002C4833">
        <w:rPr>
          <w:rFonts w:ascii="Verdana" w:hAnsi="Verdana"/>
          <w:sz w:val="20"/>
          <w:szCs w:val="20"/>
        </w:rPr>
        <w:t>Pel</w:t>
      </w:r>
      <w:proofErr w:type="spellEnd"/>
      <w:r w:rsidRPr="002C4833">
        <w:rPr>
          <w:rFonts w:ascii="Verdana" w:hAnsi="Verdana"/>
          <w:sz w:val="20"/>
          <w:szCs w:val="20"/>
        </w:rPr>
        <w:t xml:space="preserve"> </w:t>
      </w:r>
      <w:proofErr w:type="spellStart"/>
      <w:r w:rsidRPr="002C4833">
        <w:rPr>
          <w:rFonts w:ascii="Verdana" w:hAnsi="Verdana"/>
          <w:sz w:val="20"/>
          <w:szCs w:val="20"/>
        </w:rPr>
        <w:t>marc</w:t>
      </w:r>
      <w:proofErr w:type="spellEnd"/>
      <w:r w:rsidRPr="002C4833">
        <w:rPr>
          <w:rFonts w:ascii="Verdana" w:hAnsi="Verdana"/>
          <w:sz w:val="20"/>
          <w:szCs w:val="20"/>
        </w:rPr>
        <w:t xml:space="preserve"> </w:t>
      </w:r>
      <w:proofErr w:type="spellStart"/>
      <w:r w:rsidRPr="002C4833">
        <w:rPr>
          <w:rFonts w:ascii="Verdana" w:hAnsi="Verdana"/>
          <w:sz w:val="20"/>
          <w:szCs w:val="20"/>
        </w:rPr>
        <w:t>normatiu</w:t>
      </w:r>
      <w:proofErr w:type="spellEnd"/>
      <w:r w:rsidRPr="002C4833">
        <w:rPr>
          <w:rFonts w:ascii="Verdana" w:hAnsi="Verdana"/>
          <w:sz w:val="20"/>
          <w:szCs w:val="20"/>
        </w:rPr>
        <w:t xml:space="preserve"> </w:t>
      </w:r>
      <w:proofErr w:type="spellStart"/>
      <w:r w:rsidRPr="002C4833">
        <w:rPr>
          <w:rFonts w:ascii="Verdana" w:hAnsi="Verdana"/>
          <w:sz w:val="20"/>
          <w:szCs w:val="20"/>
        </w:rPr>
        <w:t>extern</w:t>
      </w:r>
      <w:proofErr w:type="spellEnd"/>
      <w:r w:rsidRPr="002C4833">
        <w:rPr>
          <w:rFonts w:ascii="Verdana" w:hAnsi="Verdana"/>
          <w:sz w:val="20"/>
          <w:szCs w:val="20"/>
        </w:rPr>
        <w:t xml:space="preserve"> al centre </w:t>
      </w:r>
      <w:proofErr w:type="spellStart"/>
      <w:r w:rsidRPr="002C4833">
        <w:rPr>
          <w:rFonts w:ascii="Verdana" w:hAnsi="Verdana"/>
          <w:sz w:val="20"/>
          <w:szCs w:val="20"/>
        </w:rPr>
        <w:t>vegeu</w:t>
      </w:r>
      <w:proofErr w:type="spellEnd"/>
      <w:r w:rsidRPr="002C4833">
        <w:rPr>
          <w:rFonts w:ascii="Verdana" w:hAnsi="Verdana"/>
          <w:sz w:val="20"/>
          <w:szCs w:val="20"/>
        </w:rPr>
        <w:t xml:space="preserve"> </w:t>
      </w:r>
      <w:proofErr w:type="spellStart"/>
      <w:r w:rsidRPr="002C4833">
        <w:rPr>
          <w:rFonts w:ascii="Verdana" w:hAnsi="Verdana"/>
          <w:sz w:val="20"/>
          <w:szCs w:val="20"/>
        </w:rPr>
        <w:t>l’annex</w:t>
      </w:r>
      <w:proofErr w:type="spellEnd"/>
      <w:r w:rsidRPr="002C4833">
        <w:rPr>
          <w:rFonts w:ascii="Verdana" w:hAnsi="Verdana"/>
          <w:sz w:val="20"/>
          <w:szCs w:val="20"/>
        </w:rPr>
        <w:t xml:space="preserve"> II del </w:t>
      </w:r>
      <w:proofErr w:type="spellStart"/>
      <w:r w:rsidRPr="002C4833">
        <w:rPr>
          <w:rFonts w:ascii="Verdana" w:hAnsi="Verdana"/>
          <w:sz w:val="20"/>
          <w:szCs w:val="20"/>
        </w:rPr>
        <w:t>document</w:t>
      </w:r>
      <w:proofErr w:type="spellEnd"/>
      <w:r w:rsidRPr="002C4833">
        <w:rPr>
          <w:rFonts w:ascii="Verdana" w:hAnsi="Verdana"/>
          <w:sz w:val="20"/>
          <w:szCs w:val="20"/>
        </w:rPr>
        <w:t xml:space="preserve"> </w:t>
      </w:r>
      <w:proofErr w:type="spellStart"/>
      <w:r w:rsidRPr="002C4833">
        <w:rPr>
          <w:rFonts w:ascii="Verdana" w:hAnsi="Verdana"/>
          <w:i/>
          <w:iCs/>
          <w:sz w:val="20"/>
          <w:szCs w:val="20"/>
        </w:rPr>
        <w:t>Presentac</w:t>
      </w:r>
      <w:r w:rsidR="00773711">
        <w:rPr>
          <w:rFonts w:ascii="Verdana" w:hAnsi="Verdana"/>
          <w:i/>
          <w:iCs/>
          <w:sz w:val="20"/>
          <w:szCs w:val="20"/>
        </w:rPr>
        <w:t>ió</w:t>
      </w:r>
      <w:proofErr w:type="spellEnd"/>
      <w:r w:rsidR="0077371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773711">
        <w:rPr>
          <w:rFonts w:ascii="Verdana" w:hAnsi="Verdana"/>
          <w:i/>
          <w:iCs/>
          <w:sz w:val="20"/>
          <w:szCs w:val="20"/>
        </w:rPr>
        <w:t>dels</w:t>
      </w:r>
      <w:proofErr w:type="spellEnd"/>
      <w:r w:rsidR="0077371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773711">
        <w:rPr>
          <w:rFonts w:ascii="Verdana" w:hAnsi="Verdana"/>
          <w:i/>
          <w:iCs/>
          <w:sz w:val="20"/>
          <w:szCs w:val="20"/>
        </w:rPr>
        <w:t>Sistemes</w:t>
      </w:r>
      <w:proofErr w:type="spellEnd"/>
      <w:r w:rsidR="00773711">
        <w:rPr>
          <w:rFonts w:ascii="Verdana" w:hAnsi="Verdana"/>
          <w:i/>
          <w:iCs/>
          <w:sz w:val="20"/>
          <w:szCs w:val="20"/>
        </w:rPr>
        <w:t xml:space="preserve"> de </w:t>
      </w:r>
      <w:proofErr w:type="spellStart"/>
      <w:r w:rsidR="00773711">
        <w:rPr>
          <w:rFonts w:ascii="Verdana" w:hAnsi="Verdana"/>
          <w:i/>
          <w:iCs/>
          <w:sz w:val="20"/>
          <w:szCs w:val="20"/>
        </w:rPr>
        <w:t>Garantia</w:t>
      </w:r>
      <w:proofErr w:type="spellEnd"/>
      <w:r w:rsidR="0077371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773711">
        <w:rPr>
          <w:rFonts w:ascii="Verdana" w:hAnsi="Verdana"/>
          <w:i/>
          <w:iCs/>
          <w:sz w:val="20"/>
          <w:szCs w:val="20"/>
        </w:rPr>
        <w:t>Interns</w:t>
      </w:r>
      <w:proofErr w:type="spellEnd"/>
      <w:r w:rsidRPr="002C4833">
        <w:rPr>
          <w:rFonts w:ascii="Verdana" w:hAnsi="Verdana"/>
          <w:i/>
          <w:iCs/>
          <w:sz w:val="20"/>
          <w:szCs w:val="20"/>
        </w:rPr>
        <w:t xml:space="preserve"> de la </w:t>
      </w:r>
      <w:proofErr w:type="spellStart"/>
      <w:r w:rsidRPr="002C4833">
        <w:rPr>
          <w:rFonts w:ascii="Verdana" w:hAnsi="Verdana"/>
          <w:i/>
          <w:iCs/>
          <w:sz w:val="20"/>
          <w:szCs w:val="20"/>
        </w:rPr>
        <w:t>Qualitat</w:t>
      </w:r>
      <w:proofErr w:type="spellEnd"/>
      <w:r w:rsidRPr="002C4833">
        <w:rPr>
          <w:rFonts w:ascii="Verdana" w:hAnsi="Verdana"/>
          <w:i/>
          <w:iCs/>
          <w:sz w:val="20"/>
          <w:szCs w:val="20"/>
        </w:rPr>
        <w:t xml:space="preserve"> de la UPC</w:t>
      </w:r>
      <w:r w:rsidRPr="002C4833">
        <w:rPr>
          <w:rFonts w:ascii="Verdana" w:hAnsi="Verdana"/>
          <w:sz w:val="20"/>
          <w:szCs w:val="20"/>
        </w:rPr>
        <w:t>.</w:t>
      </w:r>
    </w:p>
    <w:p w:rsidR="00FB4C8F" w:rsidRPr="00B807FD" w:rsidRDefault="00FB4C8F" w:rsidP="00FB4C8F">
      <w:pPr>
        <w:spacing w:line="360" w:lineRule="auto"/>
        <w:ind w:right="306"/>
        <w:jc w:val="both"/>
        <w:rPr>
          <w:rFonts w:ascii="Verdana" w:hAnsi="Verdana" w:cs="Arial"/>
          <w:sz w:val="20"/>
          <w:szCs w:val="20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6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DEFINICIONS</w:t>
      </w:r>
    </w:p>
    <w:p w:rsidR="00175A1B" w:rsidRDefault="00380DFD" w:rsidP="00B035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380DFD">
        <w:rPr>
          <w:rFonts w:ascii="Verdana" w:hAnsi="Verdana" w:cs="Arial"/>
          <w:b/>
          <w:bCs/>
          <w:sz w:val="20"/>
          <w:szCs w:val="20"/>
          <w:lang w:val="ca-ES"/>
        </w:rPr>
        <w:t>Recursos materials i infraestructures</w:t>
      </w:r>
      <w:r w:rsidRPr="00380DFD">
        <w:rPr>
          <w:rFonts w:ascii="Verdana" w:hAnsi="Verdana" w:cs="Arial"/>
          <w:sz w:val="20"/>
          <w:szCs w:val="20"/>
          <w:lang w:val="ca-ES"/>
        </w:rPr>
        <w:t xml:space="preserve">: 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 xml:space="preserve">Instal·lacions </w:t>
      </w:r>
      <w:r w:rsidRPr="00380DFD">
        <w:rPr>
          <w:rFonts w:ascii="Verdana" w:hAnsi="Verdana" w:cs="Arial"/>
          <w:bCs/>
          <w:sz w:val="20"/>
          <w:szCs w:val="20"/>
          <w:lang w:val="ca-ES"/>
        </w:rPr>
        <w:t>(aules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 xml:space="preserve"> docents i informàtiques</w:t>
      </w:r>
      <w:r w:rsidRPr="00380DFD">
        <w:rPr>
          <w:rFonts w:ascii="Verdana" w:hAnsi="Verdana" w:cs="Arial"/>
          <w:bCs/>
          <w:sz w:val="20"/>
          <w:szCs w:val="20"/>
          <w:lang w:val="ca-ES"/>
        </w:rPr>
        <w:t xml:space="preserve">, </w:t>
      </w:r>
      <w:r w:rsidR="002D25FA">
        <w:rPr>
          <w:rFonts w:ascii="Verdana" w:hAnsi="Verdana" w:cs="Arial"/>
          <w:bCs/>
          <w:sz w:val="20"/>
          <w:szCs w:val="20"/>
          <w:lang w:val="ca-ES"/>
        </w:rPr>
        <w:t>laboratoris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 xml:space="preserve"> docents i de recerca</w:t>
      </w:r>
      <w:r w:rsidR="002D25FA">
        <w:rPr>
          <w:rFonts w:ascii="Verdana" w:hAnsi="Verdana" w:cs="Arial"/>
          <w:bCs/>
          <w:sz w:val="20"/>
          <w:szCs w:val="20"/>
          <w:lang w:val="ca-ES"/>
        </w:rPr>
        <w:t xml:space="preserve">, </w:t>
      </w:r>
      <w:r w:rsidRPr="00380DFD">
        <w:rPr>
          <w:rFonts w:ascii="Verdana" w:hAnsi="Verdana" w:cs="Arial"/>
          <w:bCs/>
          <w:sz w:val="20"/>
          <w:szCs w:val="20"/>
          <w:lang w:val="ca-ES"/>
        </w:rPr>
        <w:t>sales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 xml:space="preserve"> de reunions i treball cooperatiu</w:t>
      </w:r>
      <w:r w:rsidRPr="00380DFD">
        <w:rPr>
          <w:rFonts w:ascii="Verdana" w:hAnsi="Verdana" w:cs="Arial"/>
          <w:bCs/>
          <w:sz w:val="20"/>
          <w:szCs w:val="20"/>
          <w:lang w:val="ca-ES"/>
        </w:rPr>
        <w:t xml:space="preserve">, 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>biblioteca i places de lectura i treball, despatxos, vestuaris, entre d’altres) i equipaments (</w:t>
      </w:r>
      <w:r w:rsidR="00167F84" w:rsidRPr="00380DFD">
        <w:rPr>
          <w:rFonts w:ascii="Verdana" w:hAnsi="Verdana" w:cs="Arial"/>
          <w:bCs/>
          <w:sz w:val="20"/>
          <w:szCs w:val="20"/>
          <w:lang w:val="ca-ES"/>
        </w:rPr>
        <w:t>mobiliari, ordinadors, servidors</w:t>
      </w:r>
      <w:r w:rsidR="00167F84">
        <w:rPr>
          <w:rFonts w:ascii="Verdana" w:hAnsi="Verdana" w:cs="Arial"/>
          <w:bCs/>
          <w:sz w:val="20"/>
          <w:szCs w:val="20"/>
          <w:lang w:val="ca-ES"/>
        </w:rPr>
        <w:t xml:space="preserve">, infraestructures de xarxa, equipament tecnològic entre d’altres) </w:t>
      </w:r>
      <w:r w:rsidRPr="00380DFD">
        <w:rPr>
          <w:rFonts w:ascii="Verdana" w:hAnsi="Verdana" w:cs="Arial"/>
          <w:bCs/>
          <w:sz w:val="20"/>
          <w:szCs w:val="20"/>
          <w:lang w:val="ca-ES"/>
        </w:rPr>
        <w:t>necessaris per al desenvolupament dels processos d’ensenyament-aprenentatge.</w:t>
      </w:r>
    </w:p>
    <w:p w:rsidR="00175A1B" w:rsidRDefault="00175A1B" w:rsidP="00B035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:rsidR="00175A1B" w:rsidRPr="004371A7" w:rsidRDefault="00175A1B" w:rsidP="00B035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175A1B">
        <w:rPr>
          <w:rFonts w:ascii="Verdana" w:hAnsi="Verdana" w:cs="Arial"/>
          <w:b/>
          <w:bCs/>
          <w:sz w:val="20"/>
          <w:szCs w:val="20"/>
          <w:lang w:val="ca-ES"/>
        </w:rPr>
        <w:t xml:space="preserve">Comissió d’Economia i Infraestructures (CEI): </w:t>
      </w:r>
      <w:r w:rsidR="004371A7">
        <w:rPr>
          <w:rFonts w:ascii="Verdana" w:hAnsi="Verdana" w:cs="Arial"/>
          <w:bCs/>
          <w:sz w:val="20"/>
          <w:szCs w:val="20"/>
          <w:lang w:val="ca-ES"/>
        </w:rPr>
        <w:t>Comissió consultiva creada per analitzar les necessitats de recursos materials i infraestructures de l’EPSEVG i donar pautes i recomanacions per atendre-les</w:t>
      </w:r>
      <w:r w:rsidR="00F577E0">
        <w:rPr>
          <w:rFonts w:ascii="Verdana" w:hAnsi="Verdana" w:cs="Arial"/>
          <w:bCs/>
          <w:sz w:val="20"/>
          <w:szCs w:val="20"/>
          <w:lang w:val="ca-ES"/>
        </w:rPr>
        <w:t>, en coordinació amb la Comissió de Coordinació Docent (CCD)</w:t>
      </w:r>
      <w:r w:rsidR="004371A7">
        <w:rPr>
          <w:rFonts w:ascii="Verdana" w:hAnsi="Verdana" w:cs="Arial"/>
          <w:bCs/>
          <w:sz w:val="20"/>
          <w:szCs w:val="20"/>
          <w:lang w:val="ca-ES"/>
        </w:rPr>
        <w:t>.</w:t>
      </w:r>
    </w:p>
    <w:p w:rsidR="00175A1B" w:rsidRPr="00175A1B" w:rsidRDefault="00175A1B" w:rsidP="00B035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:rsidR="00280865" w:rsidRPr="002D25FA" w:rsidRDefault="00280865" w:rsidP="00B035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</w:pPr>
      <w:r w:rsidRPr="002D25FA">
        <w:rPr>
          <w:rFonts w:ascii="Verdana" w:hAnsi="Verdana" w:cs="Arial"/>
          <w:b/>
          <w:bCs/>
          <w:color w:val="000000" w:themeColor="text1"/>
          <w:sz w:val="20"/>
          <w:szCs w:val="20"/>
          <w:lang w:val="ca-ES"/>
        </w:rPr>
        <w:t>Serveis Tècnics de l’EPSEVG</w:t>
      </w:r>
      <w:r w:rsidR="002D25FA">
        <w:rPr>
          <w:rFonts w:ascii="Verdana" w:hAnsi="Verdana" w:cs="Arial"/>
          <w:b/>
          <w:bCs/>
          <w:color w:val="000000" w:themeColor="text1"/>
          <w:sz w:val="20"/>
          <w:szCs w:val="20"/>
          <w:lang w:val="ca-ES"/>
        </w:rPr>
        <w:t xml:space="preserve"> (SSTT)</w:t>
      </w:r>
      <w:r w:rsidR="00EB1462" w:rsidRPr="002D25FA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 xml:space="preserve">: </w:t>
      </w:r>
      <w:r w:rsidR="00767A71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 xml:space="preserve">Els Serveis Tècnics integren </w:t>
      </w:r>
      <w:r w:rsidR="00EB1462" w:rsidRPr="002D25FA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>Serveis TIC, Serveis Tècnics de Laboratori i Manteniment</w:t>
      </w:r>
      <w:r w:rsidR="00767A71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 xml:space="preserve"> amb la finalitat de donar suport tècnic al conjunt </w:t>
      </w:r>
      <w:r w:rsidR="00F577E0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>d’instal·lacions</w:t>
      </w:r>
      <w:r w:rsidR="00767A71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 xml:space="preserve"> i equipaments.</w:t>
      </w:r>
    </w:p>
    <w:p w:rsidR="00B0350B" w:rsidRPr="00911A79" w:rsidRDefault="00B0350B" w:rsidP="00B0350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Arial"/>
          <w:bCs/>
          <w:color w:val="FF0000"/>
          <w:sz w:val="20"/>
          <w:szCs w:val="20"/>
          <w:lang w:val="ca-ES"/>
        </w:rPr>
      </w:pPr>
      <w:bookmarkStart w:id="3" w:name="_GoBack"/>
      <w:bookmarkEnd w:id="3"/>
    </w:p>
    <w:p w:rsidR="00380DFD" w:rsidRDefault="00380DFD" w:rsidP="00380DF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:rsidR="00F577E0" w:rsidRPr="00380DFD" w:rsidRDefault="00F577E0" w:rsidP="00380DF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6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lastRenderedPageBreak/>
        <w:t>DESENVOLUPAMENT DEL PROCÉS</w:t>
      </w:r>
    </w:p>
    <w:p w:rsidR="00380DFD" w:rsidRPr="00911A79" w:rsidRDefault="00380DFD" w:rsidP="00380DFD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val="ca-ES"/>
        </w:rPr>
      </w:pPr>
      <w:r w:rsidRPr="00380DFD">
        <w:rPr>
          <w:rFonts w:ascii="Verdana" w:hAnsi="Verdana" w:cs="Arial"/>
          <w:sz w:val="20"/>
          <w:szCs w:val="20"/>
          <w:lang w:val="ca-ES"/>
        </w:rPr>
        <w:t>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Pr="00380DFD">
        <w:rPr>
          <w:rFonts w:ascii="Verdana" w:hAnsi="Verdana" w:cs="Arial"/>
          <w:sz w:val="20"/>
          <w:szCs w:val="20"/>
          <w:lang w:val="ca-ES"/>
        </w:rPr>
        <w:t xml:space="preserve"> és responsable de l</w:t>
      </w:r>
      <w:r w:rsidR="00773711">
        <w:rPr>
          <w:rFonts w:ascii="Verdana" w:hAnsi="Verdana" w:cs="Arial"/>
          <w:sz w:val="20"/>
          <w:szCs w:val="20"/>
          <w:lang w:val="ca-ES"/>
        </w:rPr>
        <w:t>a detecció de les necessitats de recursos i  infraestructures</w:t>
      </w:r>
      <w:r w:rsidRPr="00380DFD">
        <w:rPr>
          <w:rFonts w:ascii="Verdana" w:hAnsi="Verdana" w:cs="Arial"/>
          <w:sz w:val="20"/>
          <w:szCs w:val="20"/>
          <w:lang w:val="ca-ES"/>
        </w:rPr>
        <w:t xml:space="preserve">, analitzant la seva viabilitat i realitzant les gestions oportunes per atendre aquestes necessitats. Donada la naturalesa dels estudis que s’imparteixen a </w:t>
      </w:r>
      <w:r w:rsidR="006A0DB4">
        <w:rPr>
          <w:rFonts w:ascii="Verdana" w:hAnsi="Verdana" w:cs="Arial"/>
          <w:sz w:val="20"/>
          <w:szCs w:val="20"/>
          <w:lang w:val="ca-ES"/>
        </w:rPr>
        <w:t>l’Escola</w:t>
      </w:r>
      <w:r w:rsidRPr="00380DFD">
        <w:rPr>
          <w:rFonts w:ascii="Verdana" w:hAnsi="Verdana" w:cs="Arial"/>
          <w:sz w:val="20"/>
          <w:szCs w:val="20"/>
          <w:lang w:val="ca-ES"/>
        </w:rPr>
        <w:t>, 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Pr="00380DFD">
        <w:rPr>
          <w:rFonts w:ascii="Verdana" w:hAnsi="Verdana" w:cs="Arial"/>
          <w:sz w:val="20"/>
          <w:szCs w:val="20"/>
          <w:lang w:val="ca-ES"/>
        </w:rPr>
        <w:t xml:space="preserve"> es recolzarà</w:t>
      </w:r>
      <w:r w:rsidR="00465B57">
        <w:rPr>
          <w:rFonts w:ascii="Verdana" w:hAnsi="Verdana" w:cs="Arial"/>
          <w:sz w:val="20"/>
          <w:szCs w:val="20"/>
          <w:lang w:val="ca-ES"/>
        </w:rPr>
        <w:t xml:space="preserve"> </w:t>
      </w:r>
      <w:r w:rsidR="00300EFA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en la valoració tècnica que </w:t>
      </w:r>
      <w:r w:rsidR="00EB1462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li presentin</w:t>
      </w:r>
      <w:r w:rsidR="00773711">
        <w:rPr>
          <w:rFonts w:ascii="Verdana" w:hAnsi="Verdana" w:cs="Arial"/>
          <w:strike/>
          <w:color w:val="000000" w:themeColor="text1"/>
          <w:sz w:val="20"/>
          <w:szCs w:val="20"/>
          <w:lang w:val="ca-ES"/>
        </w:rPr>
        <w:t xml:space="preserve"> </w:t>
      </w:r>
      <w:r w:rsidR="00B0350B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els S</w:t>
      </w:r>
      <w:r w:rsidR="006A0DB4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erveis </w:t>
      </w:r>
      <w:r w:rsidR="00EB1462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Tècnics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, 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en la planificació d’accions sobre coo</w:t>
      </w:r>
      <w:r w:rsidR="00300EFA">
        <w:rPr>
          <w:rFonts w:ascii="Verdana" w:hAnsi="Verdana" w:cs="Arial"/>
          <w:color w:val="000000" w:themeColor="text1"/>
          <w:sz w:val="20"/>
          <w:szCs w:val="20"/>
          <w:lang w:val="ca-ES"/>
        </w:rPr>
        <w:t>rdinació i millora docent que so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rgeixen de la Comissió de Coordinació Docent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,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en les valoracions i consideracions que sorgeixin de la Comissió d’Economia i Infraestructures, 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</w:t>
      </w:r>
      <w:r w:rsidR="00300EFA">
        <w:rPr>
          <w:rFonts w:ascii="Verdana" w:hAnsi="Verdana" w:cs="Arial"/>
          <w:color w:val="000000" w:themeColor="text1"/>
          <w:sz w:val="20"/>
          <w:szCs w:val="20"/>
          <w:lang w:val="ca-ES"/>
        </w:rPr>
        <w:t>i en base a</w:t>
      </w:r>
      <w:r w:rsidR="00422926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ls 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pla</w:t>
      </w:r>
      <w:r w:rsidR="00422926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n</w:t>
      </w:r>
      <w:r w:rsidR="0079298E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s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d’estudis de les titulacions del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centre</w:t>
      </w:r>
      <w:r w:rsidR="00422926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i les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polítiques</w:t>
      </w:r>
      <w:r w:rsidR="00422926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estratègiques pròpies o generals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(mediambientals, de sostenibilitat, de prevenció de riscos laborals), tenint en compte els pressupostos de l’EPSEVG, pressupostos d’UPC, i </w:t>
      </w:r>
      <w:r w:rsidR="000D71CF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en les convocatòries de finançament internes i externes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(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per exemple 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Pla TIC, CAED i PP</w:t>
      </w:r>
      <w:r w:rsidR="000D71CF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I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IE</w:t>
      </w:r>
      <w:r w:rsidR="000D71CF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E</w:t>
      </w:r>
      <w:r w:rsidR="00E16D45" w:rsidRP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>)</w:t>
      </w:r>
      <w:r w:rsidR="00773711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. </w:t>
      </w:r>
    </w:p>
    <w:p w:rsidR="00380DFD" w:rsidRPr="00911A79" w:rsidRDefault="00380DFD" w:rsidP="00380DFD">
      <w:pPr>
        <w:spacing w:line="360" w:lineRule="auto"/>
        <w:jc w:val="both"/>
        <w:rPr>
          <w:rFonts w:ascii="Verdana" w:hAnsi="Verdana"/>
          <w:color w:val="FF0000"/>
          <w:sz w:val="20"/>
          <w:szCs w:val="20"/>
          <w:lang w:val="ca-ES"/>
        </w:rPr>
      </w:pPr>
    </w:p>
    <w:p w:rsidR="00465B57" w:rsidRPr="00773711" w:rsidRDefault="00465B57" w:rsidP="00380DF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ca-ES"/>
        </w:rPr>
      </w:pP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Les propostes d’actuacions i accions de millora vindran especificades per </w:t>
      </w:r>
      <w:r w:rsidR="004B7F1D" w:rsidRPr="00773711">
        <w:rPr>
          <w:rFonts w:ascii="Verdana" w:hAnsi="Verdana"/>
          <w:color w:val="000000" w:themeColor="text1"/>
          <w:sz w:val="20"/>
          <w:szCs w:val="20"/>
          <w:lang w:val="ca-ES"/>
        </w:rPr>
        <w:t>l’anàlisi</w:t>
      </w: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dels indicadors</w:t>
      </w:r>
      <w:r w:rsidR="004B7F1D" w:rsidRPr="0077371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del quadre de comandament</w:t>
      </w: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i enquestes que es facin al centre, més les propostes dels usuaris, ja siguin professors, estudiants i altres usuaris de la comunitat universitària. </w:t>
      </w:r>
    </w:p>
    <w:p w:rsidR="00465B57" w:rsidRPr="00773711" w:rsidRDefault="00465B57" w:rsidP="00380DF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ca-ES"/>
        </w:rPr>
      </w:pPr>
    </w:p>
    <w:p w:rsidR="004307DC" w:rsidRPr="00773711" w:rsidRDefault="004307DC" w:rsidP="00380DF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ca-ES"/>
        </w:rPr>
      </w:pP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>L’Equip Directiu a través</w:t>
      </w:r>
      <w:r w:rsidR="00536A9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de la </w:t>
      </w:r>
      <w:proofErr w:type="spellStart"/>
      <w:r w:rsidR="00536A91">
        <w:rPr>
          <w:rFonts w:ascii="Verdana" w:hAnsi="Verdana"/>
          <w:color w:val="000000" w:themeColor="text1"/>
          <w:sz w:val="20"/>
          <w:szCs w:val="20"/>
          <w:lang w:val="ca-ES"/>
        </w:rPr>
        <w:t>Sotsdirecció</w:t>
      </w:r>
      <w:proofErr w:type="spellEnd"/>
      <w:r w:rsidR="00300EFA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responsable d’aquest procés </w:t>
      </w: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 xml:space="preserve">realitzarà un informe </w:t>
      </w:r>
      <w:r w:rsidR="00300EFA">
        <w:rPr>
          <w:rFonts w:ascii="Verdana" w:hAnsi="Verdana"/>
          <w:color w:val="000000" w:themeColor="text1"/>
          <w:sz w:val="20"/>
          <w:szCs w:val="20"/>
          <w:lang w:val="ca-ES"/>
        </w:rPr>
        <w:t>a mode d</w:t>
      </w:r>
      <w:r w:rsidR="00F577E0">
        <w:rPr>
          <w:rFonts w:ascii="Verdana" w:hAnsi="Verdana"/>
          <w:color w:val="000000" w:themeColor="text1"/>
          <w:sz w:val="20"/>
          <w:szCs w:val="20"/>
          <w:lang w:val="ca-ES"/>
        </w:rPr>
        <w:t>’inici de procés</w:t>
      </w:r>
      <w:r w:rsidR="00300EFA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que recull l’evolució història recent i </w:t>
      </w:r>
      <w:r w:rsidRPr="00773711">
        <w:rPr>
          <w:rFonts w:ascii="Verdana" w:hAnsi="Verdana"/>
          <w:color w:val="000000" w:themeColor="text1"/>
          <w:sz w:val="20"/>
          <w:szCs w:val="20"/>
          <w:lang w:val="ca-ES"/>
        </w:rPr>
        <w:t>que marcarà les directrius a seguir.</w:t>
      </w:r>
    </w:p>
    <w:p w:rsidR="004307DC" w:rsidRPr="00380DFD" w:rsidRDefault="004307DC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380DFD" w:rsidRPr="00380DFD" w:rsidRDefault="00380DFD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 w:rsidRPr="00380DFD">
        <w:rPr>
          <w:rFonts w:ascii="Verdana" w:hAnsi="Verdana"/>
          <w:sz w:val="20"/>
          <w:szCs w:val="20"/>
          <w:lang w:val="ca-ES"/>
        </w:rPr>
        <w:t>En el cas de que els recursos o infraestructures depenguin d’unita</w:t>
      </w:r>
      <w:r w:rsidR="006A0DB4">
        <w:rPr>
          <w:rFonts w:ascii="Verdana" w:hAnsi="Verdana"/>
          <w:sz w:val="20"/>
          <w:szCs w:val="20"/>
          <w:lang w:val="ca-ES"/>
        </w:rPr>
        <w:t>ts alienes a l’Escola</w:t>
      </w:r>
      <w:r w:rsidR="00CC53CF">
        <w:rPr>
          <w:rFonts w:ascii="Verdana" w:hAnsi="Verdana"/>
          <w:sz w:val="20"/>
          <w:szCs w:val="20"/>
          <w:lang w:val="ca-ES"/>
        </w:rPr>
        <w:t xml:space="preserve"> i a la UPC</w:t>
      </w:r>
      <w:r w:rsidR="0013792D">
        <w:rPr>
          <w:rFonts w:ascii="Verdana" w:hAnsi="Verdana"/>
          <w:sz w:val="20"/>
          <w:szCs w:val="20"/>
          <w:lang w:val="ca-ES"/>
        </w:rPr>
        <w:t>, l</w:t>
      </w:r>
      <w:r w:rsidRPr="00380DFD">
        <w:rPr>
          <w:rFonts w:ascii="Verdana" w:hAnsi="Verdana"/>
          <w:sz w:val="20"/>
          <w:szCs w:val="20"/>
          <w:lang w:val="ca-ES"/>
        </w:rPr>
        <w:t>’</w:t>
      </w:r>
      <w:r w:rsidR="00952A78">
        <w:rPr>
          <w:rFonts w:ascii="Verdana" w:hAnsi="Verdana"/>
          <w:sz w:val="20"/>
          <w:szCs w:val="20"/>
          <w:lang w:val="ca-ES"/>
        </w:rPr>
        <w:t>Equip Directiu</w:t>
      </w:r>
      <w:r w:rsidR="006A0DB4">
        <w:rPr>
          <w:rFonts w:ascii="Verdana" w:hAnsi="Verdana"/>
          <w:sz w:val="20"/>
          <w:szCs w:val="20"/>
          <w:lang w:val="ca-ES"/>
        </w:rPr>
        <w:t xml:space="preserve"> i el Servei de Patrimoni</w:t>
      </w:r>
      <w:r w:rsidR="00CC53CF">
        <w:rPr>
          <w:rFonts w:ascii="Verdana" w:hAnsi="Verdana"/>
          <w:sz w:val="20"/>
          <w:szCs w:val="20"/>
          <w:lang w:val="ca-ES"/>
        </w:rPr>
        <w:t xml:space="preserve"> de la UPC</w:t>
      </w:r>
      <w:r w:rsidRPr="00380DFD">
        <w:rPr>
          <w:rFonts w:ascii="Verdana" w:hAnsi="Verdana"/>
          <w:sz w:val="20"/>
          <w:szCs w:val="20"/>
          <w:lang w:val="ca-ES"/>
        </w:rPr>
        <w:t xml:space="preserve"> </w:t>
      </w:r>
      <w:r w:rsidR="00A47853" w:rsidRPr="00380DFD">
        <w:rPr>
          <w:rFonts w:ascii="Verdana" w:hAnsi="Verdana"/>
          <w:sz w:val="20"/>
          <w:szCs w:val="20"/>
          <w:lang w:val="ca-ES"/>
        </w:rPr>
        <w:t>traslladara</w:t>
      </w:r>
      <w:r w:rsidR="00A47853">
        <w:rPr>
          <w:rFonts w:ascii="Verdana" w:hAnsi="Verdana"/>
          <w:sz w:val="20"/>
          <w:szCs w:val="20"/>
          <w:lang w:val="ca-ES"/>
        </w:rPr>
        <w:t>n</w:t>
      </w:r>
      <w:r w:rsidRPr="00380DFD">
        <w:rPr>
          <w:rFonts w:ascii="Verdana" w:hAnsi="Verdana"/>
          <w:sz w:val="20"/>
          <w:szCs w:val="20"/>
          <w:lang w:val="ca-ES"/>
        </w:rPr>
        <w:t xml:space="preserve"> a aquestes </w:t>
      </w:r>
      <w:r w:rsidR="0013792D">
        <w:rPr>
          <w:rFonts w:ascii="Verdana" w:hAnsi="Verdana"/>
          <w:sz w:val="20"/>
          <w:szCs w:val="20"/>
          <w:lang w:val="ca-ES"/>
        </w:rPr>
        <w:t xml:space="preserve">unitats alienes </w:t>
      </w:r>
      <w:r w:rsidRPr="00380DFD">
        <w:rPr>
          <w:rFonts w:ascii="Verdana" w:hAnsi="Verdana"/>
          <w:sz w:val="20"/>
          <w:szCs w:val="20"/>
          <w:lang w:val="ca-ES"/>
        </w:rPr>
        <w:t xml:space="preserve">la sol·licitud d’inversions. Altrament, analitzarà la possibilitat de realitzar les inversions necessàries amb el pressupost ordinari de </w:t>
      </w:r>
      <w:r w:rsidR="006A0DB4">
        <w:rPr>
          <w:rFonts w:ascii="Verdana" w:hAnsi="Verdana"/>
          <w:sz w:val="20"/>
          <w:szCs w:val="20"/>
          <w:lang w:val="ca-ES"/>
        </w:rPr>
        <w:t>l’Escola</w:t>
      </w:r>
      <w:r w:rsidRPr="00380DFD">
        <w:rPr>
          <w:rFonts w:ascii="Verdana" w:hAnsi="Verdana"/>
          <w:sz w:val="20"/>
          <w:szCs w:val="20"/>
          <w:lang w:val="ca-ES"/>
        </w:rPr>
        <w:t xml:space="preserve"> i farà les gestions necessàries per obtenir els recursos que li manquin.</w:t>
      </w:r>
    </w:p>
    <w:p w:rsidR="00380DFD" w:rsidRPr="00380DFD" w:rsidRDefault="00380DFD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380DFD" w:rsidRPr="00380DFD" w:rsidRDefault="00380DFD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 w:rsidRPr="00380DFD">
        <w:rPr>
          <w:rFonts w:ascii="Verdana" w:hAnsi="Verdana"/>
          <w:sz w:val="20"/>
          <w:szCs w:val="20"/>
          <w:lang w:val="ca-ES"/>
        </w:rPr>
        <w:t>En funció dels recursos disponibles, i si aquests permeten l’execució d’algunes de les actuacions previstes, l’</w:t>
      </w:r>
      <w:r w:rsidR="00952A78">
        <w:rPr>
          <w:rFonts w:ascii="Verdana" w:hAnsi="Verdana"/>
          <w:sz w:val="20"/>
          <w:szCs w:val="20"/>
          <w:lang w:val="ca-ES"/>
        </w:rPr>
        <w:t>Equip Directiu</w:t>
      </w:r>
      <w:r w:rsidRPr="00380DFD">
        <w:rPr>
          <w:rFonts w:ascii="Verdana" w:hAnsi="Verdana"/>
          <w:sz w:val="20"/>
          <w:szCs w:val="20"/>
          <w:lang w:val="ca-ES"/>
        </w:rPr>
        <w:t xml:space="preserve"> les prioritzarà, i executarà aquelles adquisicions de recursos i actuacions en infraestructures que siguin p</w:t>
      </w:r>
      <w:r w:rsidR="008732A7">
        <w:rPr>
          <w:rFonts w:ascii="Verdana" w:hAnsi="Verdana"/>
          <w:sz w:val="20"/>
          <w:szCs w:val="20"/>
          <w:lang w:val="ca-ES"/>
        </w:rPr>
        <w:t xml:space="preserve">ossibles, a través de la Unitat de Recursos, Economia i </w:t>
      </w:r>
      <w:r w:rsidRPr="00380DFD">
        <w:rPr>
          <w:rFonts w:ascii="Verdana" w:hAnsi="Verdana"/>
          <w:sz w:val="20"/>
          <w:szCs w:val="20"/>
          <w:lang w:val="ca-ES"/>
        </w:rPr>
        <w:t xml:space="preserve">Serveis o </w:t>
      </w:r>
      <w:r w:rsidR="00A17C05">
        <w:rPr>
          <w:rFonts w:ascii="Verdana" w:hAnsi="Verdana"/>
          <w:sz w:val="20"/>
          <w:szCs w:val="20"/>
          <w:lang w:val="ca-ES"/>
        </w:rPr>
        <w:t>els Serveis Tècnics</w:t>
      </w:r>
      <w:r w:rsidRPr="00380DFD">
        <w:rPr>
          <w:rFonts w:ascii="Verdana" w:hAnsi="Verdana"/>
          <w:sz w:val="20"/>
          <w:szCs w:val="20"/>
          <w:lang w:val="ca-ES"/>
        </w:rPr>
        <w:t xml:space="preserve"> </w:t>
      </w:r>
      <w:r w:rsidR="008732A7">
        <w:rPr>
          <w:rFonts w:ascii="Verdana" w:hAnsi="Verdana"/>
          <w:sz w:val="20"/>
          <w:szCs w:val="20"/>
          <w:lang w:val="ca-ES"/>
        </w:rPr>
        <w:t xml:space="preserve">(SSTT) </w:t>
      </w:r>
      <w:r w:rsidRPr="00380DFD">
        <w:rPr>
          <w:rFonts w:ascii="Verdana" w:hAnsi="Verdana"/>
          <w:sz w:val="20"/>
          <w:szCs w:val="20"/>
          <w:lang w:val="ca-ES"/>
        </w:rPr>
        <w:t>depenent de la naturalesa del recurs. En totes elles s’aplicarà la legislació vigent en termes de contractació, manteniment, seguretat i riscos laborals.</w:t>
      </w:r>
    </w:p>
    <w:p w:rsidR="00380DFD" w:rsidRDefault="00380DFD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422926" w:rsidRDefault="00EB146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lastRenderedPageBreak/>
        <w:t xml:space="preserve">Per garantir una millor gestió dels recursos, 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i sempre que sigui possible, s’estableixen els </w:t>
      </w:r>
      <w:r w:rsidR="00300EFA">
        <w:rPr>
          <w:rFonts w:ascii="Verdana" w:hAnsi="Verdana" w:cs="Arial"/>
          <w:color w:val="000000" w:themeColor="text1"/>
          <w:sz w:val="20"/>
          <w:szCs w:val="20"/>
          <w:lang w:val="ca-ES"/>
        </w:rPr>
        <w:t>següents criteris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:</w:t>
      </w:r>
    </w:p>
    <w:p w:rsidR="00205039" w:rsidRPr="00114E87" w:rsidRDefault="00205039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Criteris genèrics:</w:t>
      </w:r>
    </w:p>
    <w:p w:rsidR="00205039" w:rsidRDefault="00205039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S’estudiarà casos especials com creació d’una nova titulació (noves necessitats) o supressió d’una titulació (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desinventariar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).</w:t>
      </w:r>
    </w:p>
    <w:p w:rsidR="00205039" w:rsidRDefault="00205039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Es valorarà les propostes analitzades prèviament en Comissions de Titulació i Comissió de Coordinació Docent.</w:t>
      </w:r>
    </w:p>
    <w:p w:rsidR="007F4D33" w:rsidRPr="007F4D33" w:rsidRDefault="007F4D33" w:rsidP="007F4D33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Segons la naturalesa dels recursos, el manteniment i la gestió de les seves incidències es realitzarà a través dels Serveis Tècnics (SSTT), en concret els </w:t>
      </w:r>
      <w:r w:rsidRPr="002D25FA"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>Serveis TIC, Serveis Tècnics de Laboratori i Manteniment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ca-ES"/>
        </w:rPr>
        <w:t>.</w:t>
      </w:r>
    </w:p>
    <w:p w:rsidR="00205039" w:rsidRPr="00205039" w:rsidRDefault="00205039" w:rsidP="00205039">
      <w:pPr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Criteris tècnics:</w:t>
      </w:r>
    </w:p>
    <w:p w:rsidR="00422926" w:rsidRPr="007F4D33" w:rsidRDefault="00422926" w:rsidP="007F4D33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7F4D33">
        <w:rPr>
          <w:rFonts w:ascii="Verdana" w:hAnsi="Verdana" w:cs="Arial"/>
          <w:color w:val="000000" w:themeColor="text1"/>
          <w:sz w:val="20"/>
          <w:szCs w:val="20"/>
          <w:lang w:val="ca-ES"/>
        </w:rPr>
        <w:t>L</w:t>
      </w:r>
      <w:r w:rsidR="00EB1462" w:rsidRPr="007F4D33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’adquisició d’equipament es realitzarà amb 3 </w:t>
      </w:r>
      <w:r w:rsidRPr="007F4D33">
        <w:rPr>
          <w:rFonts w:ascii="Verdana" w:hAnsi="Verdana" w:cs="Arial"/>
          <w:color w:val="000000" w:themeColor="text1"/>
          <w:sz w:val="20"/>
          <w:szCs w:val="20"/>
          <w:lang w:val="ca-ES"/>
        </w:rPr>
        <w:t>ó</w:t>
      </w:r>
      <w:r w:rsidR="00205039" w:rsidRPr="007F4D33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4 anys de garantia.</w:t>
      </w:r>
      <w:r w:rsidR="00EB1462" w:rsidRPr="007F4D33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</w:t>
      </w:r>
    </w:p>
    <w:p w:rsidR="00422926" w:rsidRPr="00114E87" w:rsidRDefault="00EB1462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Els ordinadors de sobretaula i portàtils es compraran amb 4 anys de garantia i mitjançant Plans d’Inversió centralitzats, cada 4 o 5 anys es renovarà el parc informàtic de les aules i laboratoris</w:t>
      </w:r>
      <w:r w:rsidR="00205039">
        <w:rPr>
          <w:rFonts w:ascii="Verdana" w:hAnsi="Verdana" w:cs="Arial"/>
          <w:color w:val="000000" w:themeColor="text1"/>
          <w:sz w:val="20"/>
          <w:szCs w:val="20"/>
          <w:lang w:val="ca-ES"/>
        </w:rPr>
        <w:t>.</w:t>
      </w:r>
    </w:p>
    <w:p w:rsidR="00422926" w:rsidRPr="00114E87" w:rsidRDefault="00EB1462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Els servidors es renovaran amb un màxim de 5 anys, i tindran un servei de manteniment del 3 a 5 anys.</w:t>
      </w:r>
    </w:p>
    <w:p w:rsidR="00422926" w:rsidRPr="00114E87" w:rsidRDefault="00EB1462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L’equipament de telecomunicacions es renovarà cada 8 anys, del 3 al 8 any hi haurà un servei de manteniment centralitzat.</w:t>
      </w:r>
    </w:p>
    <w:p w:rsidR="00422926" w:rsidRPr="00114E87" w:rsidRDefault="00EB1462" w:rsidP="00422926">
      <w:pPr>
        <w:pStyle w:val="Prrafodelista"/>
        <w:numPr>
          <w:ilvl w:val="0"/>
          <w:numId w:val="9"/>
        </w:num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Els videoprojectors i equipament d’electrònica, elèctric i mecànic, quan es 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trobin 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fóra dels 3 anys de garantia i 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s’espatllin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, es valora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rà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si és millor </w:t>
      </w:r>
      <w:r w:rsidR="00422926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la reparació 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o realitzar una nova compra d’equipament nou.</w:t>
      </w:r>
    </w:p>
    <w:p w:rsidR="004307DC" w:rsidRPr="00114E87" w:rsidRDefault="004307DC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</w:p>
    <w:p w:rsidR="004F2416" w:rsidRDefault="00EB146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Els Serveis </w:t>
      </w:r>
      <w:r w:rsidR="00B0350B"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Tècnics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informaran de l’adquisició</w:t>
      </w:r>
      <w:r w:rsidR="006F5A60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</w:t>
      </w:r>
      <w:r w:rsidRP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dels nous recursos i equipaments segons el procés 340.1.7.1: Publicació d’Informació de les Titulacions</w:t>
      </w:r>
      <w:r w:rsidR="00114E87">
        <w:rPr>
          <w:rFonts w:ascii="Verdana" w:hAnsi="Verdana" w:cs="Arial"/>
          <w:color w:val="000000" w:themeColor="text1"/>
          <w:sz w:val="20"/>
          <w:szCs w:val="20"/>
          <w:lang w:val="ca-ES"/>
        </w:rPr>
        <w:t>.</w:t>
      </w:r>
    </w:p>
    <w:p w:rsidR="00114E87" w:rsidRDefault="00114E87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</w:p>
    <w:p w:rsidR="00114E87" w:rsidRPr="00114E87" w:rsidRDefault="00114E87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Aquesta informació formarà part de la documentació de treball de la Comissió d’Economia i Infraestructures que ha de vetll</w:t>
      </w:r>
      <w:r w:rsidR="00CB453C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ar per </w:t>
      </w:r>
      <w:r>
        <w:rPr>
          <w:rFonts w:ascii="Verdana" w:hAnsi="Verdana" w:cs="Arial"/>
          <w:color w:val="000000" w:themeColor="text1"/>
          <w:sz w:val="20"/>
          <w:szCs w:val="20"/>
          <w:lang w:val="ca-ES"/>
        </w:rPr>
        <w:t>proposar criteris per la gestió del pressupost, proposar criteris per la gestió dels recurs</w:t>
      </w:r>
      <w:r w:rsidR="00CB453C">
        <w:rPr>
          <w:rFonts w:ascii="Verdana" w:hAnsi="Verdana" w:cs="Arial"/>
          <w:color w:val="000000" w:themeColor="text1"/>
          <w:sz w:val="20"/>
          <w:szCs w:val="20"/>
          <w:lang w:val="ca-ES"/>
        </w:rPr>
        <w:t>os</w:t>
      </w:r>
      <w:r w:rsidR="006F5A60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materials i infraestructures, </w:t>
      </w:r>
      <w:r w:rsidR="00CB453C">
        <w:rPr>
          <w:rFonts w:ascii="Verdana" w:hAnsi="Verdana" w:cs="Arial"/>
          <w:color w:val="000000" w:themeColor="text1"/>
          <w:sz w:val="20"/>
          <w:szCs w:val="20"/>
          <w:lang w:val="ca-ES"/>
        </w:rPr>
        <w:t>planificar la posada en marxa de recursos i infraestructures</w:t>
      </w:r>
      <w:r w:rsidR="006F5A60">
        <w:rPr>
          <w:rFonts w:ascii="Verdana" w:hAnsi="Verdana" w:cs="Arial"/>
          <w:color w:val="000000" w:themeColor="text1"/>
          <w:sz w:val="20"/>
          <w:szCs w:val="20"/>
          <w:lang w:val="ca-ES"/>
        </w:rPr>
        <w:t>, manteniment i gestió d’incidències</w:t>
      </w:r>
      <w:r w:rsidR="00CB453C">
        <w:rPr>
          <w:rFonts w:ascii="Verdana" w:hAnsi="Verdana" w:cs="Arial"/>
          <w:color w:val="000000" w:themeColor="text1"/>
          <w:sz w:val="20"/>
          <w:szCs w:val="20"/>
          <w:lang w:val="ca-ES"/>
        </w:rPr>
        <w:t>.</w:t>
      </w:r>
    </w:p>
    <w:p w:rsidR="009B5019" w:rsidRPr="00911A79" w:rsidRDefault="009B5019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FF0000"/>
          <w:sz w:val="20"/>
          <w:szCs w:val="20"/>
          <w:lang w:val="ca-ES"/>
        </w:rPr>
      </w:pPr>
    </w:p>
    <w:p w:rsidR="009B5019" w:rsidRPr="0036614D" w:rsidRDefault="00EB146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36614D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Tant si les inversions depenen de L’EPSEVG, </w:t>
      </w:r>
      <w:r w:rsidR="00422926" w:rsidRPr="0036614D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de la </w:t>
      </w:r>
      <w:r w:rsidRPr="0036614D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UPC o </w:t>
      </w:r>
      <w:r w:rsidR="00422926" w:rsidRPr="0036614D">
        <w:rPr>
          <w:rFonts w:ascii="Verdana" w:hAnsi="Verdana" w:cs="Arial"/>
          <w:color w:val="000000" w:themeColor="text1"/>
          <w:sz w:val="20"/>
          <w:szCs w:val="20"/>
          <w:lang w:val="ca-ES"/>
        </w:rPr>
        <w:t>d'</w:t>
      </w:r>
      <w:r w:rsidRPr="0036614D">
        <w:rPr>
          <w:rFonts w:ascii="Verdana" w:hAnsi="Verdana"/>
          <w:color w:val="000000" w:themeColor="text1"/>
          <w:sz w:val="20"/>
          <w:szCs w:val="20"/>
          <w:lang w:val="ca-ES"/>
        </w:rPr>
        <w:t>unitats a</w:t>
      </w:r>
      <w:r w:rsidR="008B6E45">
        <w:rPr>
          <w:rFonts w:ascii="Verdana" w:hAnsi="Verdana"/>
          <w:color w:val="000000" w:themeColor="text1"/>
          <w:sz w:val="20"/>
          <w:szCs w:val="20"/>
          <w:lang w:val="ca-ES"/>
        </w:rPr>
        <w:t xml:space="preserve">lienes a l’Escola i a la UPC, el Cap de la UTG i Administrador </w:t>
      </w:r>
      <w:r w:rsidRPr="0036614D">
        <w:rPr>
          <w:rFonts w:ascii="Verdana" w:hAnsi="Verdana"/>
          <w:color w:val="000000" w:themeColor="text1"/>
          <w:sz w:val="20"/>
          <w:szCs w:val="20"/>
          <w:lang w:val="ca-ES"/>
        </w:rPr>
        <w:t xml:space="preserve">elaborarà un informe </w:t>
      </w:r>
      <w:r w:rsidR="0036614D">
        <w:rPr>
          <w:rFonts w:ascii="Verdana" w:hAnsi="Verdana"/>
          <w:color w:val="000000" w:themeColor="text1"/>
          <w:sz w:val="20"/>
          <w:szCs w:val="20"/>
          <w:lang w:val="ca-ES"/>
        </w:rPr>
        <w:t xml:space="preserve">anual </w:t>
      </w:r>
      <w:r w:rsidRPr="0036614D">
        <w:rPr>
          <w:rFonts w:ascii="Verdana" w:hAnsi="Verdana"/>
          <w:color w:val="000000" w:themeColor="text1"/>
          <w:sz w:val="20"/>
          <w:szCs w:val="20"/>
          <w:lang w:val="ca-ES"/>
        </w:rPr>
        <w:t>de resultats. A més, aquest informe de resultats servirà per generar part de la proposta d’actuacions i accions de millora pel proper curs</w:t>
      </w:r>
      <w:r w:rsidR="0036614D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acadèmic</w:t>
      </w:r>
      <w:r w:rsidRPr="0036614D">
        <w:rPr>
          <w:rFonts w:ascii="Verdana" w:hAnsi="Verdana"/>
          <w:color w:val="000000" w:themeColor="text1"/>
          <w:sz w:val="20"/>
          <w:szCs w:val="20"/>
          <w:lang w:val="ca-ES"/>
        </w:rPr>
        <w:t>.</w:t>
      </w:r>
      <w:r w:rsidR="006F5A60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L’informe es </w:t>
      </w:r>
      <w:r w:rsidR="006F5A60">
        <w:rPr>
          <w:rFonts w:ascii="Verdana" w:hAnsi="Verdana"/>
          <w:color w:val="000000" w:themeColor="text1"/>
          <w:sz w:val="20"/>
          <w:szCs w:val="20"/>
          <w:lang w:val="ca-ES"/>
        </w:rPr>
        <w:lastRenderedPageBreak/>
        <w:t xml:space="preserve">pot generar parcialment per tal d’afavorir un seguiment: </w:t>
      </w:r>
      <w:proofErr w:type="spellStart"/>
      <w:r w:rsidR="006F5A60">
        <w:rPr>
          <w:rFonts w:ascii="Verdana" w:hAnsi="Verdana"/>
          <w:color w:val="000000" w:themeColor="text1"/>
          <w:sz w:val="20"/>
          <w:szCs w:val="20"/>
          <w:lang w:val="ca-ES"/>
        </w:rPr>
        <w:t>axixí</w:t>
      </w:r>
      <w:proofErr w:type="spellEnd"/>
      <w:r w:rsidR="006F5A60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per exemple, cal detallar un estat de l’execució de la despesa realitzada respecte el pressupost anual.</w:t>
      </w:r>
    </w:p>
    <w:p w:rsidR="00904F67" w:rsidRPr="00911A79" w:rsidRDefault="00904F67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FF0000"/>
          <w:sz w:val="20"/>
          <w:szCs w:val="20"/>
          <w:lang w:val="ca-ES"/>
        </w:rPr>
      </w:pPr>
    </w:p>
    <w:p w:rsidR="009B5019" w:rsidRPr="008B6E45" w:rsidRDefault="00422926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L'</w:t>
      </w:r>
      <w:r w:rsidR="00EB1462"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Informe es presentarà a la Comissió Permanent per a la seva aprovació, que constarà a l’Acta de dita comissió.</w:t>
      </w:r>
    </w:p>
    <w:p w:rsidR="009B5019" w:rsidRPr="00911A79" w:rsidRDefault="009B5019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FF0000"/>
          <w:sz w:val="20"/>
          <w:szCs w:val="20"/>
          <w:lang w:val="ca-ES"/>
        </w:rPr>
      </w:pPr>
    </w:p>
    <w:p w:rsidR="009B5019" w:rsidRPr="008B6E45" w:rsidRDefault="00EB146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L’Equip Directiu farà públic </w:t>
      </w:r>
      <w:r w:rsidR="00422926"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l'</w:t>
      </w: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informe de resultats i rendirà comptes amb els grups d’interès</w:t>
      </w:r>
      <w:r w:rsidR="00422926"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 segons el procés 340.1.7.1</w:t>
      </w: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 xml:space="preserve">. </w:t>
      </w:r>
    </w:p>
    <w:p w:rsidR="008406F2" w:rsidRPr="008B6E45" w:rsidRDefault="008406F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</w:p>
    <w:p w:rsidR="008406F2" w:rsidRPr="008B6E45" w:rsidRDefault="00EB1462" w:rsidP="00422926">
      <w:pPr>
        <w:tabs>
          <w:tab w:val="num" w:pos="360"/>
        </w:tabs>
        <w:spacing w:line="360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Finalment es farà una revisió per tal de millorar aquest procés.</w:t>
      </w:r>
    </w:p>
    <w:p w:rsidR="004F2416" w:rsidRDefault="004F2416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4F2416" w:rsidRPr="00380DFD" w:rsidRDefault="004F2416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9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SEGUIMENT I MESURA</w:t>
      </w:r>
    </w:p>
    <w:p w:rsidR="00380DFD" w:rsidRDefault="008B6E45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Anualment el Cap de la UTG i Administrador</w:t>
      </w:r>
      <w:r w:rsidR="00A17C05">
        <w:rPr>
          <w:rFonts w:ascii="Verdana" w:hAnsi="Verdana"/>
          <w:sz w:val="20"/>
          <w:szCs w:val="20"/>
          <w:lang w:val="ca-ES"/>
        </w:rPr>
        <w:t xml:space="preserve"> elaborarà conjuntament amb els Serveis Tècnics </w:t>
      </w:r>
      <w:r w:rsidR="00380DFD" w:rsidRPr="00380DFD">
        <w:rPr>
          <w:rFonts w:ascii="Verdana" w:hAnsi="Verdana"/>
          <w:sz w:val="20"/>
          <w:szCs w:val="20"/>
          <w:lang w:val="ca-ES"/>
        </w:rPr>
        <w:t>un informe d’indicadors</w:t>
      </w:r>
      <w:r w:rsidR="00911A79">
        <w:rPr>
          <w:rFonts w:ascii="Verdana" w:hAnsi="Verdana"/>
          <w:color w:val="FF0000"/>
          <w:sz w:val="20"/>
          <w:szCs w:val="20"/>
          <w:lang w:val="ca-ES"/>
        </w:rPr>
        <w:t xml:space="preserve">, </w:t>
      </w:r>
      <w:r w:rsidR="00911A79" w:rsidRPr="008B6E45">
        <w:rPr>
          <w:rFonts w:ascii="Verdana" w:hAnsi="Verdana"/>
          <w:color w:val="000000" w:themeColor="text1"/>
          <w:sz w:val="20"/>
          <w:szCs w:val="20"/>
          <w:lang w:val="ca-ES"/>
        </w:rPr>
        <w:t>recollits al Quadre de Comandament,</w:t>
      </w:r>
      <w:r w:rsidR="00380DFD" w:rsidRPr="008B6E45">
        <w:rPr>
          <w:rFonts w:ascii="Verdana" w:hAnsi="Verdana"/>
          <w:color w:val="000000" w:themeColor="text1"/>
          <w:sz w:val="20"/>
          <w:szCs w:val="20"/>
          <w:lang w:val="ca-ES"/>
        </w:rPr>
        <w:t xml:space="preserve"> </w:t>
      </w:r>
      <w:r w:rsidR="00380DFD" w:rsidRPr="00380DFD">
        <w:rPr>
          <w:rFonts w:ascii="Verdana" w:hAnsi="Verdana"/>
          <w:sz w:val="20"/>
          <w:szCs w:val="20"/>
          <w:lang w:val="ca-ES"/>
        </w:rPr>
        <w:t>i resultats de les adquisicions i actuacions executades durant el període. Aquest informe, un cop validat per l’</w:t>
      </w:r>
      <w:r w:rsidR="00952A78">
        <w:rPr>
          <w:rFonts w:ascii="Verdana" w:hAnsi="Verdana"/>
          <w:sz w:val="20"/>
          <w:szCs w:val="20"/>
          <w:lang w:val="ca-ES"/>
        </w:rPr>
        <w:t>Equip Directiu</w:t>
      </w:r>
      <w:r w:rsidR="00380DFD" w:rsidRPr="00380DFD">
        <w:rPr>
          <w:rFonts w:ascii="Verdana" w:hAnsi="Verdana"/>
          <w:sz w:val="20"/>
          <w:szCs w:val="20"/>
          <w:lang w:val="ca-ES"/>
        </w:rPr>
        <w:t>, serà elevat a la Comissió Permanent per a la seva aprovació</w:t>
      </w:r>
      <w:r w:rsidR="00232B54">
        <w:rPr>
          <w:rFonts w:ascii="Verdana" w:hAnsi="Verdana"/>
          <w:sz w:val="20"/>
          <w:szCs w:val="20"/>
          <w:lang w:val="ca-ES"/>
        </w:rPr>
        <w:t xml:space="preserve"> i posterior difusió de la informació i rendició de comptes als grups d’inter</w:t>
      </w:r>
      <w:r w:rsidR="00465B57">
        <w:rPr>
          <w:rFonts w:ascii="Verdana" w:hAnsi="Verdana"/>
          <w:sz w:val="20"/>
          <w:szCs w:val="20"/>
          <w:lang w:val="ca-ES"/>
        </w:rPr>
        <w:t>è</w:t>
      </w:r>
      <w:r w:rsidR="00232B54">
        <w:rPr>
          <w:rFonts w:ascii="Verdana" w:hAnsi="Verdana"/>
          <w:sz w:val="20"/>
          <w:szCs w:val="20"/>
          <w:lang w:val="ca-ES"/>
        </w:rPr>
        <w:t>s</w:t>
      </w:r>
      <w:r w:rsidR="00380DFD" w:rsidRPr="00380DFD">
        <w:rPr>
          <w:rFonts w:ascii="Verdana" w:hAnsi="Verdana"/>
          <w:sz w:val="20"/>
          <w:szCs w:val="20"/>
          <w:lang w:val="ca-ES"/>
        </w:rPr>
        <w:t>.</w:t>
      </w:r>
    </w:p>
    <w:p w:rsidR="006D0DEE" w:rsidRDefault="006D0DEE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6D0DEE" w:rsidRPr="00380DFD" w:rsidRDefault="006D0DEE" w:rsidP="00380DFD">
      <w:p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L’Equip Directiu farà la revisió i millora del procés amb les dades aportades per l’informe aprovat per la Comissió Permanent.</w:t>
      </w:r>
    </w:p>
    <w:p w:rsidR="00380DFD" w:rsidRDefault="00380DFD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8406F2" w:rsidRPr="008B6E45" w:rsidRDefault="008406F2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8B6E45">
        <w:rPr>
          <w:rFonts w:ascii="Verdana" w:hAnsi="Verdana" w:cs="Arial"/>
          <w:color w:val="000000" w:themeColor="text1"/>
          <w:sz w:val="20"/>
          <w:szCs w:val="20"/>
          <w:lang w:val="ca-ES"/>
        </w:rPr>
        <w:t>INDICADORS: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Número Ordinadors per alumne a aula informàtica.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 xml:space="preserve">Número d’aules amb cobertura </w:t>
      </w:r>
      <w:proofErr w:type="spellStart"/>
      <w:r w:rsidRPr="00171925">
        <w:rPr>
          <w:rFonts w:ascii="Verdana" w:hAnsi="Verdana" w:cs="Arial"/>
          <w:sz w:val="20"/>
          <w:szCs w:val="20"/>
          <w:lang w:val="ca-ES"/>
        </w:rPr>
        <w:t>wifi</w:t>
      </w:r>
      <w:proofErr w:type="spellEnd"/>
      <w:r w:rsidRPr="00171925">
        <w:rPr>
          <w:rFonts w:ascii="Verdana" w:hAnsi="Verdana" w:cs="Arial"/>
          <w:sz w:val="20"/>
          <w:szCs w:val="20"/>
          <w:lang w:val="ca-ES"/>
        </w:rPr>
        <w:t xml:space="preserve"> / Total Aules</w:t>
      </w:r>
      <w:r w:rsidR="005434F9" w:rsidRPr="00171925">
        <w:rPr>
          <w:rFonts w:ascii="Verdana" w:hAnsi="Verdana" w:cs="Arial"/>
          <w:sz w:val="20"/>
          <w:szCs w:val="20"/>
          <w:lang w:val="ca-ES"/>
        </w:rPr>
        <w:t xml:space="preserve"> 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 xml:space="preserve">Número de Videoprojectors </w:t>
      </w:r>
      <w:r w:rsidR="005434F9" w:rsidRPr="00171925">
        <w:rPr>
          <w:rFonts w:ascii="Verdana" w:hAnsi="Verdana" w:cs="Arial"/>
          <w:sz w:val="20"/>
          <w:szCs w:val="20"/>
          <w:lang w:val="ca-ES"/>
        </w:rPr>
        <w:t xml:space="preserve"> o Equipament Multimèdia </w:t>
      </w:r>
      <w:r w:rsidRPr="00171925">
        <w:rPr>
          <w:rFonts w:ascii="Verdana" w:hAnsi="Verdana" w:cs="Arial"/>
          <w:sz w:val="20"/>
          <w:szCs w:val="20"/>
          <w:lang w:val="ca-ES"/>
        </w:rPr>
        <w:t>/ Aula (docent, informàtica o laboratori)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Número de Videoprojectors o Monitors / Número de Sales de Reunions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Número d’ordinadors de lliure accés / Total Alumnes</w:t>
      </w:r>
    </w:p>
    <w:p w:rsidR="00280865" w:rsidRPr="00171925" w:rsidRDefault="008406F2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Número d’</w:t>
      </w:r>
      <w:r w:rsidR="005434F9" w:rsidRPr="00171925">
        <w:rPr>
          <w:rFonts w:ascii="Verdana" w:hAnsi="Verdana" w:cs="Arial"/>
          <w:sz w:val="20"/>
          <w:szCs w:val="20"/>
          <w:lang w:val="ca-ES"/>
        </w:rPr>
        <w:t>alumnes</w:t>
      </w:r>
      <w:r w:rsidRPr="00171925">
        <w:rPr>
          <w:rFonts w:ascii="Verdana" w:hAnsi="Verdana" w:cs="Arial"/>
          <w:sz w:val="20"/>
          <w:szCs w:val="20"/>
          <w:lang w:val="ca-ES"/>
        </w:rPr>
        <w:t xml:space="preserve"> / Lloc de Treball a Laboratoris</w:t>
      </w:r>
    </w:p>
    <w:p w:rsidR="00280865" w:rsidRPr="00171925" w:rsidRDefault="005434F9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Número d’aules Docents adaptad</w:t>
      </w:r>
      <w:r w:rsidR="006A27F5" w:rsidRPr="00171925">
        <w:rPr>
          <w:rFonts w:ascii="Verdana" w:hAnsi="Verdana" w:cs="Arial"/>
          <w:sz w:val="20"/>
          <w:szCs w:val="20"/>
          <w:lang w:val="ca-ES"/>
        </w:rPr>
        <w:t>es a EEES / Total aules Docents</w:t>
      </w:r>
    </w:p>
    <w:p w:rsidR="00280865" w:rsidRPr="00171925" w:rsidRDefault="005434F9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Temps de Resposta a les incidènc</w:t>
      </w:r>
      <w:r w:rsidR="006A27F5" w:rsidRPr="00171925">
        <w:rPr>
          <w:rFonts w:ascii="Verdana" w:hAnsi="Verdana" w:cs="Arial"/>
          <w:sz w:val="20"/>
          <w:szCs w:val="20"/>
          <w:lang w:val="ca-ES"/>
        </w:rPr>
        <w:t>ies en els recursos docents</w:t>
      </w:r>
    </w:p>
    <w:p w:rsidR="00280865" w:rsidRPr="00171925" w:rsidRDefault="005434F9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t>Temps de Resolució de les incidènc</w:t>
      </w:r>
      <w:r w:rsidR="006A27F5" w:rsidRPr="00171925">
        <w:rPr>
          <w:rFonts w:ascii="Verdana" w:hAnsi="Verdana" w:cs="Arial"/>
          <w:sz w:val="20"/>
          <w:szCs w:val="20"/>
          <w:lang w:val="ca-ES"/>
        </w:rPr>
        <w:t>ies en els recursos docents</w:t>
      </w:r>
    </w:p>
    <w:p w:rsidR="00280865" w:rsidRPr="00171925" w:rsidRDefault="005434F9" w:rsidP="00171925">
      <w:pPr>
        <w:pStyle w:val="Prrafodelista"/>
        <w:numPr>
          <w:ilvl w:val="0"/>
          <w:numId w:val="10"/>
        </w:num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sz w:val="20"/>
          <w:szCs w:val="20"/>
          <w:lang w:val="ca-ES"/>
        </w:rPr>
        <w:lastRenderedPageBreak/>
        <w:t xml:space="preserve">Grau de Satisfacció dels Usuaris mitjançant enquestes, </w:t>
      </w:r>
      <w:r w:rsidR="00171925" w:rsidRPr="00171925">
        <w:rPr>
          <w:rFonts w:ascii="Verdana" w:hAnsi="Verdana" w:cs="Arial"/>
          <w:sz w:val="20"/>
          <w:szCs w:val="20"/>
          <w:lang w:val="ca-ES"/>
        </w:rPr>
        <w:t xml:space="preserve">bústia de queixes i suggeriments, </w:t>
      </w:r>
      <w:proofErr w:type="spellStart"/>
      <w:r w:rsidRPr="00171925">
        <w:rPr>
          <w:rFonts w:ascii="Verdana" w:hAnsi="Verdana" w:cs="Arial"/>
          <w:sz w:val="20"/>
          <w:szCs w:val="20"/>
          <w:lang w:val="ca-ES"/>
        </w:rPr>
        <w:t>emails</w:t>
      </w:r>
      <w:proofErr w:type="spellEnd"/>
      <w:r w:rsidRPr="00171925">
        <w:rPr>
          <w:rFonts w:ascii="Verdana" w:hAnsi="Verdana" w:cs="Arial"/>
          <w:sz w:val="20"/>
          <w:szCs w:val="20"/>
          <w:lang w:val="ca-ES"/>
        </w:rPr>
        <w:t xml:space="preserve"> o altres.</w:t>
      </w:r>
    </w:p>
    <w:p w:rsidR="008406F2" w:rsidRPr="00380DFD" w:rsidRDefault="008406F2" w:rsidP="00380DFD">
      <w:pPr>
        <w:tabs>
          <w:tab w:val="num" w:pos="360"/>
        </w:tabs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9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 xml:space="preserve">EVIDÈNCIES </w:t>
      </w:r>
    </w:p>
    <w:tbl>
      <w:tblPr>
        <w:tblW w:w="874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1577"/>
        <w:gridCol w:w="2155"/>
        <w:gridCol w:w="2010"/>
      </w:tblGrid>
      <w:tr w:rsidR="00380DFD" w:rsidRPr="00380DFD">
        <w:trPr>
          <w:cantSplit/>
          <w:trHeight w:val="674"/>
        </w:trPr>
        <w:tc>
          <w:tcPr>
            <w:tcW w:w="3003" w:type="dxa"/>
            <w:shd w:val="clear" w:color="auto" w:fill="D9D9D9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Identificació del registre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Suport d’arxiu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Responsable custòdia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Temps de conservació</w:t>
            </w:r>
          </w:p>
        </w:tc>
      </w:tr>
      <w:tr w:rsidR="00380DFD" w:rsidRPr="00380DFD">
        <w:trPr>
          <w:cantSplit/>
          <w:trHeight w:val="674"/>
        </w:trPr>
        <w:tc>
          <w:tcPr>
            <w:tcW w:w="3003" w:type="dxa"/>
            <w:vAlign w:val="center"/>
          </w:tcPr>
          <w:p w:rsidR="00380DFD" w:rsidRPr="00380DFD" w:rsidRDefault="00380DFD" w:rsidP="009B2BE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 xml:space="preserve">Pressupost </w:t>
            </w:r>
            <w:r w:rsidR="009B2BE1">
              <w:rPr>
                <w:rFonts w:ascii="Verdana" w:hAnsi="Verdana" w:cs="Arial"/>
                <w:sz w:val="20"/>
                <w:szCs w:val="20"/>
                <w:lang w:val="ca-ES"/>
              </w:rPr>
              <w:t>Escola</w:t>
            </w:r>
          </w:p>
        </w:tc>
        <w:tc>
          <w:tcPr>
            <w:tcW w:w="1577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Informàtic</w:t>
            </w:r>
          </w:p>
        </w:tc>
        <w:tc>
          <w:tcPr>
            <w:tcW w:w="2155" w:type="dxa"/>
            <w:vAlign w:val="center"/>
          </w:tcPr>
          <w:p w:rsidR="005E7CC7" w:rsidRPr="00171925" w:rsidRDefault="005E7CC7" w:rsidP="00171925">
            <w:pPr>
              <w:jc w:val="center"/>
              <w:rPr>
                <w:rFonts w:ascii="Verdana" w:hAnsi="Verdana" w:cs="Arial"/>
                <w:strike/>
                <w:sz w:val="20"/>
                <w:szCs w:val="20"/>
                <w:lang w:val="ca-ES"/>
              </w:rPr>
            </w:pPr>
            <w:r w:rsidRPr="00171925">
              <w:rPr>
                <w:rFonts w:ascii="Verdana" w:hAnsi="Verdana" w:cs="Arial"/>
                <w:sz w:val="20"/>
                <w:szCs w:val="20"/>
                <w:lang w:val="ca-ES"/>
              </w:rPr>
              <w:t>Sotsdirector Secretari Acadèmic</w:t>
            </w:r>
          </w:p>
        </w:tc>
        <w:tc>
          <w:tcPr>
            <w:tcW w:w="2010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6 anys</w:t>
            </w:r>
          </w:p>
        </w:tc>
      </w:tr>
      <w:tr w:rsidR="00380DFD" w:rsidRPr="00380DFD">
        <w:trPr>
          <w:cantSplit/>
          <w:trHeight w:val="674"/>
        </w:trPr>
        <w:tc>
          <w:tcPr>
            <w:tcW w:w="3003" w:type="dxa"/>
            <w:vAlign w:val="center"/>
          </w:tcPr>
          <w:p w:rsidR="00380DFD" w:rsidRPr="00380DFD" w:rsidRDefault="00380DFD" w:rsidP="00343AC0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Documents sol·licitud recursos materials</w:t>
            </w:r>
          </w:p>
        </w:tc>
        <w:tc>
          <w:tcPr>
            <w:tcW w:w="1577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Informàtic</w:t>
            </w:r>
          </w:p>
        </w:tc>
        <w:tc>
          <w:tcPr>
            <w:tcW w:w="2155" w:type="dxa"/>
            <w:vAlign w:val="center"/>
          </w:tcPr>
          <w:p w:rsidR="00380DFD" w:rsidRPr="00380DFD" w:rsidRDefault="00171925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Unitat de Recursos, Economia i </w:t>
            </w:r>
            <w:r w:rsidRPr="00380DFD">
              <w:rPr>
                <w:rFonts w:ascii="Verdana" w:hAnsi="Verdana"/>
                <w:sz w:val="20"/>
                <w:szCs w:val="20"/>
                <w:lang w:val="ca-ES"/>
              </w:rPr>
              <w:t>Serveis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>,</w:t>
            </w:r>
          </w:p>
          <w:p w:rsidR="00380DFD" w:rsidRPr="00380DFD" w:rsidRDefault="00A17C05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sz w:val="20"/>
                <w:szCs w:val="20"/>
                <w:lang w:val="ca-ES"/>
              </w:rPr>
              <w:t>Serveis Tècnics</w:t>
            </w:r>
          </w:p>
        </w:tc>
        <w:tc>
          <w:tcPr>
            <w:tcW w:w="2010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6 anys</w:t>
            </w:r>
          </w:p>
        </w:tc>
      </w:tr>
      <w:tr w:rsidR="00380DFD" w:rsidRPr="00380DFD">
        <w:trPr>
          <w:cantSplit/>
          <w:trHeight w:val="685"/>
        </w:trPr>
        <w:tc>
          <w:tcPr>
            <w:tcW w:w="3003" w:type="dxa"/>
            <w:vAlign w:val="center"/>
          </w:tcPr>
          <w:p w:rsidR="00380DFD" w:rsidRPr="00380DFD" w:rsidRDefault="00380DFD" w:rsidP="00343AC0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Informe d’indicadors i resultats</w:t>
            </w:r>
          </w:p>
        </w:tc>
        <w:tc>
          <w:tcPr>
            <w:tcW w:w="1577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Informàtic</w:t>
            </w:r>
          </w:p>
        </w:tc>
        <w:tc>
          <w:tcPr>
            <w:tcW w:w="2155" w:type="dxa"/>
            <w:vAlign w:val="center"/>
          </w:tcPr>
          <w:p w:rsidR="005E7CC7" w:rsidRPr="00171925" w:rsidRDefault="005E7CC7" w:rsidP="00171925">
            <w:pPr>
              <w:jc w:val="center"/>
              <w:rPr>
                <w:rFonts w:ascii="Verdana" w:hAnsi="Verdana" w:cs="Arial"/>
                <w:strike/>
                <w:sz w:val="20"/>
                <w:szCs w:val="20"/>
                <w:lang w:val="ca-ES"/>
              </w:rPr>
            </w:pPr>
            <w:r w:rsidRPr="00171925">
              <w:rPr>
                <w:rFonts w:ascii="Verdana" w:hAnsi="Verdana" w:cs="Arial"/>
                <w:sz w:val="20"/>
                <w:szCs w:val="20"/>
                <w:lang w:val="ca-ES"/>
              </w:rPr>
              <w:t>Sotsdirector Secretari Acadèmic</w:t>
            </w:r>
          </w:p>
        </w:tc>
        <w:tc>
          <w:tcPr>
            <w:tcW w:w="2010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6 anys</w:t>
            </w:r>
          </w:p>
        </w:tc>
      </w:tr>
      <w:tr w:rsidR="00380DFD" w:rsidRPr="00380DFD">
        <w:trPr>
          <w:cantSplit/>
          <w:trHeight w:val="685"/>
        </w:trPr>
        <w:tc>
          <w:tcPr>
            <w:tcW w:w="3003" w:type="dxa"/>
            <w:vAlign w:val="center"/>
          </w:tcPr>
          <w:p w:rsidR="00380DFD" w:rsidRPr="00380DFD" w:rsidRDefault="00380DFD" w:rsidP="00343AC0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Acta Comissió Permanent aprovant l’informe de gestió de recursos</w:t>
            </w:r>
          </w:p>
        </w:tc>
        <w:tc>
          <w:tcPr>
            <w:tcW w:w="1577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Informàtic</w:t>
            </w:r>
          </w:p>
        </w:tc>
        <w:tc>
          <w:tcPr>
            <w:tcW w:w="2155" w:type="dxa"/>
            <w:vAlign w:val="center"/>
          </w:tcPr>
          <w:p w:rsidR="005E7CC7" w:rsidRPr="00171925" w:rsidRDefault="005E7CC7" w:rsidP="00171925">
            <w:pPr>
              <w:jc w:val="center"/>
              <w:rPr>
                <w:rFonts w:ascii="Verdana" w:hAnsi="Verdana" w:cs="Arial"/>
                <w:strike/>
                <w:sz w:val="20"/>
                <w:szCs w:val="20"/>
                <w:lang w:val="ca-ES"/>
              </w:rPr>
            </w:pPr>
            <w:r w:rsidRPr="00171925">
              <w:rPr>
                <w:rFonts w:ascii="Verdana" w:hAnsi="Verdana" w:cs="Arial"/>
                <w:sz w:val="20"/>
                <w:szCs w:val="20"/>
                <w:lang w:val="ca-ES"/>
              </w:rPr>
              <w:t>Sotsdirector Secretari Acadèmic</w:t>
            </w:r>
          </w:p>
        </w:tc>
        <w:tc>
          <w:tcPr>
            <w:tcW w:w="2010" w:type="dxa"/>
            <w:vAlign w:val="center"/>
          </w:tcPr>
          <w:p w:rsidR="00380DFD" w:rsidRPr="00380DFD" w:rsidRDefault="00380DFD" w:rsidP="00343AC0">
            <w:pPr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380DFD">
              <w:rPr>
                <w:rFonts w:ascii="Verdana" w:hAnsi="Verdana" w:cs="Arial"/>
                <w:sz w:val="20"/>
                <w:szCs w:val="20"/>
                <w:lang w:val="ca-ES"/>
              </w:rPr>
              <w:t>6 anys</w:t>
            </w:r>
          </w:p>
        </w:tc>
      </w:tr>
    </w:tbl>
    <w:p w:rsidR="00380DFD" w:rsidRPr="00380DFD" w:rsidRDefault="00380DFD" w:rsidP="00380DFD">
      <w:pPr>
        <w:spacing w:line="360" w:lineRule="auto"/>
        <w:ind w:right="309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380DFD" w:rsidP="005E7CC7">
      <w:pPr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380DFD" w:rsidP="005E7CC7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-285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380DFD">
        <w:rPr>
          <w:rFonts w:ascii="Verdana" w:hAnsi="Verdana" w:cs="Arial"/>
          <w:b/>
          <w:sz w:val="20"/>
          <w:szCs w:val="20"/>
          <w:lang w:val="ca-ES"/>
        </w:rPr>
        <w:t>RESPONSABILITATS</w:t>
      </w:r>
    </w:p>
    <w:p w:rsidR="00380DFD" w:rsidRPr="00380DFD" w:rsidRDefault="00952A78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b/>
          <w:i/>
          <w:sz w:val="20"/>
          <w:szCs w:val="20"/>
          <w:lang w:val="ca-ES"/>
        </w:rPr>
        <w:t>Equip Directiu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: Responsable de la detecció de necessitats de recursos i infraestructures, de la seva priorització i de la petició a altres instàncies d’aquelles intervencions que en depenguin. S’encarrega també de la cerca de recursos, i de la validació de l’informe de resultats i la seva presentació a </w:t>
      </w:r>
      <w:smartTag w:uri="urn:schemas-microsoft-com:office:smarttags" w:element="PersonName">
        <w:smartTagPr>
          <w:attr w:name="ProductID" w:val="la Comissi￳ Permanent"/>
        </w:smartTagPr>
        <w:r w:rsidR="00380DFD" w:rsidRPr="00380DFD">
          <w:rPr>
            <w:rFonts w:ascii="Verdana" w:hAnsi="Verdana" w:cs="Arial"/>
            <w:sz w:val="20"/>
            <w:szCs w:val="20"/>
            <w:lang w:val="ca-ES"/>
          </w:rPr>
          <w:t>la Comissió Permanent</w:t>
        </w:r>
      </w:smartTag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 per la seva aprovació.</w:t>
      </w:r>
    </w:p>
    <w:p w:rsidR="00380DFD" w:rsidRPr="00380DFD" w:rsidRDefault="00380DF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b/>
          <w:color w:val="FF0000"/>
          <w:sz w:val="20"/>
          <w:szCs w:val="20"/>
          <w:lang w:val="ca-ES"/>
        </w:rPr>
      </w:pPr>
    </w:p>
    <w:p w:rsidR="00380DFD" w:rsidRPr="00380DFD" w:rsidRDefault="00380DF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  <w:r w:rsidRPr="00380DFD">
        <w:rPr>
          <w:rFonts w:ascii="Verdana" w:hAnsi="Verdana" w:cs="Arial"/>
          <w:b/>
          <w:i/>
          <w:sz w:val="20"/>
          <w:szCs w:val="20"/>
          <w:lang w:val="ca-ES"/>
        </w:rPr>
        <w:t>Comissió Permanent:</w:t>
      </w:r>
      <w:r w:rsidRPr="00380DFD">
        <w:rPr>
          <w:rFonts w:ascii="Verdana" w:hAnsi="Verdana" w:cs="Arial"/>
          <w:sz w:val="20"/>
          <w:szCs w:val="20"/>
          <w:lang w:val="ca-ES"/>
        </w:rPr>
        <w:t xml:space="preserve"> Debatrà i aprovarà l’informe de gestió de recursos materials que li presenti 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Pr="00380DFD">
        <w:rPr>
          <w:rFonts w:ascii="Verdana" w:hAnsi="Verdana" w:cs="Arial"/>
          <w:sz w:val="20"/>
          <w:szCs w:val="20"/>
          <w:lang w:val="ca-ES"/>
        </w:rPr>
        <w:t>.</w:t>
      </w:r>
    </w:p>
    <w:p w:rsidR="00380DFD" w:rsidRPr="00380DFD" w:rsidRDefault="00380DF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b/>
          <w:i/>
          <w:sz w:val="20"/>
          <w:szCs w:val="20"/>
          <w:lang w:val="ca-ES"/>
        </w:rPr>
      </w:pPr>
    </w:p>
    <w:p w:rsidR="00380DFD" w:rsidRPr="00380DFD" w:rsidRDefault="00A17C05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b/>
          <w:i/>
          <w:sz w:val="20"/>
          <w:szCs w:val="20"/>
          <w:lang w:val="ca-ES"/>
        </w:rPr>
        <w:t>Serveis Tècnics</w:t>
      </w:r>
      <w:r w:rsidR="00380DFD" w:rsidRPr="00380DFD">
        <w:rPr>
          <w:rFonts w:ascii="Verdana" w:hAnsi="Verdana" w:cs="Arial"/>
          <w:b/>
          <w:i/>
          <w:sz w:val="20"/>
          <w:szCs w:val="20"/>
          <w:lang w:val="ca-ES"/>
        </w:rPr>
        <w:t>:</w:t>
      </w:r>
      <w:r w:rsidR="00380DFD" w:rsidRPr="00380DFD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>Assessorarà 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 en la detecció de les necessitats, fonamentals en </w:t>
      </w:r>
      <w:r>
        <w:rPr>
          <w:rFonts w:ascii="Verdana" w:hAnsi="Verdana" w:cs="Arial"/>
          <w:sz w:val="20"/>
          <w:szCs w:val="20"/>
          <w:lang w:val="ca-ES"/>
        </w:rPr>
        <w:t>l’Escola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 donada la naturalesa dels estudis que s’hi imparteixen. Participarà igualment en la captació de recursos, en l’adquisició de recursos i actuacions que estiguin dins de la seva àrea, i en l’elaboració de l’informe de gestió dels recursos materials</w:t>
      </w:r>
      <w:r w:rsidR="00171925">
        <w:rPr>
          <w:rFonts w:ascii="Verdana" w:hAnsi="Verdana" w:cs="Arial"/>
          <w:sz w:val="20"/>
          <w:szCs w:val="20"/>
          <w:lang w:val="ca-ES"/>
        </w:rPr>
        <w:t>, manteniment i gestió d’incidències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>.</w:t>
      </w:r>
    </w:p>
    <w:p w:rsidR="00171925" w:rsidRDefault="00171925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</w:p>
    <w:p w:rsidR="00380DFD" w:rsidRPr="00380DFD" w:rsidRDefault="00171925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  <w:r w:rsidRPr="00171925">
        <w:rPr>
          <w:rFonts w:ascii="Verdana" w:hAnsi="Verdana" w:cs="Arial"/>
          <w:b/>
          <w:sz w:val="20"/>
          <w:szCs w:val="20"/>
          <w:lang w:val="ca-ES"/>
        </w:rPr>
        <w:t>Unitat d</w:t>
      </w:r>
      <w:r w:rsidR="00380DFD" w:rsidRPr="00171925">
        <w:rPr>
          <w:rFonts w:ascii="Verdana" w:hAnsi="Verdana" w:cs="Arial"/>
          <w:b/>
          <w:i/>
          <w:sz w:val="20"/>
          <w:szCs w:val="20"/>
          <w:lang w:val="ca-ES"/>
        </w:rPr>
        <w:t>e</w:t>
      </w:r>
      <w:r w:rsidR="00380DFD" w:rsidRPr="00380DFD">
        <w:rPr>
          <w:rFonts w:ascii="Verdana" w:hAnsi="Verdana" w:cs="Arial"/>
          <w:b/>
          <w:i/>
          <w:sz w:val="20"/>
          <w:szCs w:val="20"/>
          <w:lang w:val="ca-ES"/>
        </w:rPr>
        <w:t xml:space="preserve"> Recursos</w:t>
      </w:r>
      <w:r>
        <w:rPr>
          <w:rFonts w:ascii="Verdana" w:hAnsi="Verdana" w:cs="Arial"/>
          <w:b/>
          <w:i/>
          <w:sz w:val="20"/>
          <w:szCs w:val="20"/>
          <w:lang w:val="ca-ES"/>
        </w:rPr>
        <w:t xml:space="preserve">, Economia </w:t>
      </w:r>
      <w:r w:rsidR="00380DFD" w:rsidRPr="00380DFD">
        <w:rPr>
          <w:rFonts w:ascii="Verdana" w:hAnsi="Verdana" w:cs="Arial"/>
          <w:b/>
          <w:i/>
          <w:sz w:val="20"/>
          <w:szCs w:val="20"/>
          <w:lang w:val="ca-ES"/>
        </w:rPr>
        <w:t xml:space="preserve">i Serveis: 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>Executarà l’adquisició de bens i les actuacions en infraestructures decidides per 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 i que no recaiguin sota la responsab</w:t>
      </w:r>
      <w:r w:rsidR="00A17C05">
        <w:rPr>
          <w:rFonts w:ascii="Verdana" w:hAnsi="Verdana" w:cs="Arial"/>
          <w:sz w:val="20"/>
          <w:szCs w:val="20"/>
          <w:lang w:val="ca-ES"/>
        </w:rPr>
        <w:t>ilitat dels Serveis Tècnics</w:t>
      </w:r>
    </w:p>
    <w:p w:rsidR="00380DFD" w:rsidRPr="00380DFD" w:rsidRDefault="00380DF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sz w:val="20"/>
          <w:szCs w:val="20"/>
          <w:lang w:val="ca-ES"/>
        </w:rPr>
      </w:pPr>
    </w:p>
    <w:p w:rsidR="0013792D" w:rsidRDefault="00171925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b/>
          <w:color w:val="FF0000"/>
          <w:sz w:val="20"/>
          <w:szCs w:val="20"/>
          <w:lang w:val="ca-ES"/>
        </w:rPr>
      </w:pPr>
      <w:r>
        <w:rPr>
          <w:rFonts w:ascii="Verdana" w:hAnsi="Verdana" w:cs="Arial"/>
          <w:b/>
          <w:i/>
          <w:sz w:val="20"/>
          <w:szCs w:val="20"/>
          <w:lang w:val="ca-ES"/>
        </w:rPr>
        <w:lastRenderedPageBreak/>
        <w:t>Cap de la UTG i Administrador</w:t>
      </w:r>
      <w:r w:rsidR="00380DFD" w:rsidRPr="00380DFD">
        <w:rPr>
          <w:rFonts w:ascii="Verdana" w:hAnsi="Verdana" w:cs="Arial"/>
          <w:b/>
          <w:i/>
          <w:sz w:val="20"/>
          <w:szCs w:val="20"/>
          <w:lang w:val="ca-ES"/>
        </w:rPr>
        <w:t xml:space="preserve">: 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>Realitzarà anualment, amb el reco</w:t>
      </w:r>
      <w:r w:rsidR="00A17C05">
        <w:rPr>
          <w:rFonts w:ascii="Verdana" w:hAnsi="Verdana" w:cs="Arial"/>
          <w:sz w:val="20"/>
          <w:szCs w:val="20"/>
          <w:lang w:val="ca-ES"/>
        </w:rPr>
        <w:t>lzament dels Serveis Tècnics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>, l’informe sobre la gestió dels recursos materials que presentarà a l’</w:t>
      </w:r>
      <w:r w:rsidR="00952A78">
        <w:rPr>
          <w:rFonts w:ascii="Verdana" w:hAnsi="Verdana" w:cs="Arial"/>
          <w:sz w:val="20"/>
          <w:szCs w:val="20"/>
          <w:lang w:val="ca-ES"/>
        </w:rPr>
        <w:t>Equip Directiu</w:t>
      </w:r>
      <w:r w:rsidR="00380DFD" w:rsidRPr="00380DFD">
        <w:rPr>
          <w:rFonts w:ascii="Verdana" w:hAnsi="Verdana" w:cs="Arial"/>
          <w:sz w:val="20"/>
          <w:szCs w:val="20"/>
          <w:lang w:val="ca-ES"/>
        </w:rPr>
        <w:t xml:space="preserve"> per la seva validació.</w:t>
      </w:r>
    </w:p>
    <w:p w:rsidR="0013792D" w:rsidRDefault="0013792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b/>
          <w:color w:val="FF0000"/>
          <w:sz w:val="20"/>
          <w:szCs w:val="20"/>
          <w:lang w:val="ca-ES"/>
        </w:rPr>
      </w:pPr>
    </w:p>
    <w:p w:rsidR="00300A0D" w:rsidRDefault="0013792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/>
          <w:sz w:val="20"/>
          <w:szCs w:val="20"/>
          <w:lang w:val="ca-ES"/>
        </w:rPr>
      </w:pPr>
      <w:r w:rsidRPr="0013792D">
        <w:rPr>
          <w:rFonts w:ascii="Verdana" w:hAnsi="Verdana" w:cs="Arial"/>
          <w:b/>
          <w:i/>
          <w:sz w:val="20"/>
          <w:szCs w:val="20"/>
          <w:lang w:val="ca-ES"/>
        </w:rPr>
        <w:t>Servei de Patrimoni:</w:t>
      </w:r>
      <w:r>
        <w:rPr>
          <w:rFonts w:ascii="Verdana" w:hAnsi="Verdana" w:cs="Arial"/>
          <w:b/>
          <w:i/>
          <w:sz w:val="20"/>
          <w:szCs w:val="20"/>
          <w:lang w:val="ca-ES"/>
        </w:rPr>
        <w:t xml:space="preserve"> </w:t>
      </w:r>
      <w:r w:rsidRPr="00380DFD">
        <w:rPr>
          <w:rFonts w:ascii="Verdana" w:hAnsi="Verdana"/>
          <w:sz w:val="20"/>
          <w:szCs w:val="20"/>
          <w:lang w:val="ca-ES"/>
        </w:rPr>
        <w:t>En el cas de que els recursos o infraestructures depenguin d’unita</w:t>
      </w:r>
      <w:r>
        <w:rPr>
          <w:rFonts w:ascii="Verdana" w:hAnsi="Verdana"/>
          <w:sz w:val="20"/>
          <w:szCs w:val="20"/>
          <w:lang w:val="ca-ES"/>
        </w:rPr>
        <w:t>ts alienes a l’Escola, el Servei de Patrimoni s’encarrega conjuntament amb l</w:t>
      </w:r>
      <w:r w:rsidRPr="00380DFD">
        <w:rPr>
          <w:rFonts w:ascii="Verdana" w:hAnsi="Verdana"/>
          <w:sz w:val="20"/>
          <w:szCs w:val="20"/>
          <w:lang w:val="ca-ES"/>
        </w:rPr>
        <w:t>’</w:t>
      </w:r>
      <w:r>
        <w:rPr>
          <w:rFonts w:ascii="Verdana" w:hAnsi="Verdana"/>
          <w:sz w:val="20"/>
          <w:szCs w:val="20"/>
          <w:lang w:val="ca-ES"/>
        </w:rPr>
        <w:t xml:space="preserve">Equip Directiu de </w:t>
      </w:r>
      <w:r w:rsidRPr="00380DFD">
        <w:rPr>
          <w:rFonts w:ascii="Verdana" w:hAnsi="Verdana"/>
          <w:sz w:val="20"/>
          <w:szCs w:val="20"/>
          <w:lang w:val="ca-ES"/>
        </w:rPr>
        <w:t xml:space="preserve">traslladar </w:t>
      </w:r>
      <w:r>
        <w:rPr>
          <w:rFonts w:ascii="Verdana" w:hAnsi="Verdana"/>
          <w:sz w:val="20"/>
          <w:szCs w:val="20"/>
          <w:lang w:val="ca-ES"/>
        </w:rPr>
        <w:t>aquestes sol·licituds d’inversió</w:t>
      </w:r>
      <w:r w:rsidR="00300A0D">
        <w:rPr>
          <w:rFonts w:ascii="Verdana" w:hAnsi="Verdana"/>
          <w:sz w:val="20"/>
          <w:szCs w:val="20"/>
          <w:lang w:val="ca-ES"/>
        </w:rPr>
        <w:t xml:space="preserve"> a les unitats alienes</w:t>
      </w:r>
      <w:r w:rsidRPr="00380DFD">
        <w:rPr>
          <w:rFonts w:ascii="Verdana" w:hAnsi="Verdana"/>
          <w:sz w:val="20"/>
          <w:szCs w:val="20"/>
          <w:lang w:val="ca-ES"/>
        </w:rPr>
        <w:t>.</w:t>
      </w:r>
    </w:p>
    <w:p w:rsidR="00380DFD" w:rsidRPr="0013792D" w:rsidRDefault="0013792D" w:rsidP="005E7CC7">
      <w:pPr>
        <w:tabs>
          <w:tab w:val="num" w:pos="360"/>
        </w:tabs>
        <w:spacing w:line="360" w:lineRule="auto"/>
        <w:ind w:right="-285"/>
        <w:jc w:val="both"/>
        <w:rPr>
          <w:rFonts w:ascii="Verdana" w:hAnsi="Verdana" w:cs="Arial"/>
          <w:b/>
          <w:color w:val="FF0000"/>
          <w:sz w:val="20"/>
          <w:szCs w:val="20"/>
          <w:lang w:val="ca-ES"/>
        </w:rPr>
      </w:pPr>
      <w:r w:rsidRPr="00380DFD">
        <w:rPr>
          <w:rFonts w:ascii="Verdana" w:hAnsi="Verdana"/>
          <w:sz w:val="20"/>
          <w:szCs w:val="20"/>
          <w:lang w:val="ca-ES"/>
        </w:rPr>
        <w:t xml:space="preserve"> </w:t>
      </w:r>
      <w:r w:rsidR="00380DFD">
        <w:rPr>
          <w:rFonts w:ascii="Arial" w:hAnsi="Arial"/>
          <w:b/>
          <w:lang w:val="ca-ES"/>
        </w:rPr>
        <w:br w:type="page"/>
      </w:r>
    </w:p>
    <w:p w:rsidR="00380DFD" w:rsidRPr="00380DFD" w:rsidRDefault="00380DFD" w:rsidP="00380DFD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9" w:firstLine="0"/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lastRenderedPageBreak/>
        <w:t>FITXA RESUM</w:t>
      </w:r>
    </w:p>
    <w:p w:rsidR="00312D98" w:rsidRPr="00380DFD" w:rsidRDefault="00312D98" w:rsidP="00561F5E">
      <w:pPr>
        <w:jc w:val="center"/>
        <w:rPr>
          <w:rFonts w:ascii="Arial" w:hAnsi="Arial"/>
          <w:b/>
          <w:lang w:val="ca-ES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3420"/>
        <w:gridCol w:w="4860"/>
      </w:tblGrid>
      <w:tr w:rsidR="00561F5E" w:rsidRPr="0016034A" w:rsidTr="0016034A">
        <w:tc>
          <w:tcPr>
            <w:tcW w:w="4320" w:type="dxa"/>
            <w:gridSpan w:val="2"/>
            <w:shd w:val="clear" w:color="auto" w:fill="E6E6E6"/>
            <w:vAlign w:val="center"/>
          </w:tcPr>
          <w:p w:rsidR="00561F5E" w:rsidRPr="0016034A" w:rsidRDefault="00EE2753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Ò</w:t>
            </w:r>
            <w:r w:rsidR="00561F5E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RGAN RESPONSABLE</w:t>
            </w:r>
          </w:p>
        </w:tc>
        <w:tc>
          <w:tcPr>
            <w:tcW w:w="4860" w:type="dxa"/>
            <w:shd w:val="clear" w:color="auto" w:fill="auto"/>
          </w:tcPr>
          <w:p w:rsidR="00561F5E" w:rsidRPr="0016034A" w:rsidRDefault="00952A78" w:rsidP="00504DBF">
            <w:pPr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>Equip Directiu</w:t>
            </w:r>
          </w:p>
        </w:tc>
      </w:tr>
      <w:tr w:rsidR="00A21F31" w:rsidRPr="0016034A" w:rsidTr="0016034A">
        <w:trPr>
          <w:trHeight w:val="3274"/>
        </w:trPr>
        <w:tc>
          <w:tcPr>
            <w:tcW w:w="900" w:type="dxa"/>
            <w:vMerge w:val="restart"/>
            <w:shd w:val="clear" w:color="auto" w:fill="E6E6E6"/>
            <w:textDirection w:val="btLr"/>
            <w:vAlign w:val="center"/>
          </w:tcPr>
          <w:p w:rsidR="00A21F31" w:rsidRPr="0016034A" w:rsidRDefault="00A21F31" w:rsidP="0016034A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GRUPS D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’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INTER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È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S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21F31" w:rsidRPr="0016034A" w:rsidRDefault="00A21F31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IMPLICA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T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S 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 MECANISM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E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S DE PARTICIPACIÓ</w:t>
            </w:r>
          </w:p>
        </w:tc>
        <w:tc>
          <w:tcPr>
            <w:tcW w:w="4860" w:type="dxa"/>
            <w:shd w:val="clear" w:color="auto" w:fill="auto"/>
          </w:tcPr>
          <w:p w:rsidR="00A42E8A" w:rsidRPr="0016034A" w:rsidRDefault="00A42E8A" w:rsidP="001603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Profes</w:t>
            </w:r>
            <w:r w:rsidR="004723EE"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sor</w:t>
            </w:r>
            <w:r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s</w:t>
            </w:r>
            <w:r w:rsidR="004723EE"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, Estudiants i PAS</w:t>
            </w:r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: </w:t>
            </w:r>
          </w:p>
          <w:p w:rsidR="00A42E8A" w:rsidRPr="0016034A" w:rsidRDefault="004723EE" w:rsidP="0016034A">
            <w:pPr>
              <w:tabs>
                <w:tab w:val="num" w:pos="252"/>
              </w:tabs>
              <w:ind w:left="252"/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Mitjançant els seus </w:t>
            </w:r>
            <w:r w:rsidR="00A42E8A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representants en </w:t>
            </w:r>
            <w:smartTag w:uri="urn:schemas-microsoft-com:office:smarttags" w:element="PersonName">
              <w:smartTagPr>
                <w:attr w:name="ProductID" w:val="la Comissi￳ Permanent."/>
              </w:smartTagPr>
              <w:r w:rsidRPr="0016034A">
                <w:rPr>
                  <w:rFonts w:ascii="Verdana" w:hAnsi="Verdana"/>
                  <w:sz w:val="22"/>
                  <w:szCs w:val="22"/>
                  <w:lang w:val="ca-ES"/>
                </w:rPr>
                <w:t xml:space="preserve">la </w:t>
              </w:r>
              <w:r w:rsidR="00CD08E0" w:rsidRPr="0016034A">
                <w:rPr>
                  <w:rFonts w:ascii="Verdana" w:hAnsi="Verdana"/>
                  <w:sz w:val="22"/>
                  <w:szCs w:val="22"/>
                  <w:lang w:val="ca-ES"/>
                </w:rPr>
                <w:t>Comissió Permanent</w:t>
              </w:r>
              <w:r w:rsidR="00015ACF" w:rsidRPr="0016034A">
                <w:rPr>
                  <w:rFonts w:ascii="Verdana" w:hAnsi="Verdana"/>
                  <w:sz w:val="22"/>
                  <w:szCs w:val="22"/>
                  <w:lang w:val="ca-ES"/>
                </w:rPr>
                <w:t>.</w:t>
              </w:r>
            </w:smartTag>
          </w:p>
          <w:p w:rsidR="00A42E8A" w:rsidRPr="0016034A" w:rsidRDefault="00952A78" w:rsidP="001603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Equip Directiu</w:t>
            </w:r>
            <w:r w:rsidR="00A42E8A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: </w:t>
            </w:r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>Mitjançant la seva participació</w:t>
            </w:r>
            <w:r w:rsidR="00A42E8A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en </w:t>
            </w:r>
            <w:smartTag w:uri="urn:schemas-microsoft-com:office:smarttags" w:element="PersonName">
              <w:smartTagPr>
                <w:attr w:name="ProductID" w:val="la Comissi￳"/>
              </w:smartTagPr>
              <w:r w:rsidR="004723EE" w:rsidRPr="0016034A">
                <w:rPr>
                  <w:rFonts w:ascii="Verdana" w:hAnsi="Verdana"/>
                  <w:sz w:val="22"/>
                  <w:szCs w:val="22"/>
                  <w:lang w:val="ca-ES"/>
                </w:rPr>
                <w:t>la Comissió</w:t>
              </w:r>
            </w:smartTag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de </w:t>
            </w:r>
            <w:r w:rsidR="00CD08E0" w:rsidRPr="0016034A">
              <w:rPr>
                <w:rFonts w:ascii="Verdana" w:hAnsi="Verdana"/>
                <w:sz w:val="22"/>
                <w:szCs w:val="22"/>
                <w:lang w:val="ca-ES"/>
              </w:rPr>
              <w:t>Permanent</w:t>
            </w:r>
            <w:r w:rsidR="00A42E8A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, </w:t>
            </w:r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>així com amb les seves reunions i documents</w:t>
            </w:r>
            <w:r w:rsidR="00AD73F8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derivats de l’exercici de les seves responsabilitats de direcció</w:t>
            </w:r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>.</w:t>
            </w:r>
          </w:p>
          <w:p w:rsidR="0045317C" w:rsidRPr="0016034A" w:rsidRDefault="00A42E8A" w:rsidP="001603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Administracions Públi</w:t>
            </w:r>
            <w:r w:rsidR="004723EE"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que</w:t>
            </w:r>
            <w:r w:rsidRPr="0016034A">
              <w:rPr>
                <w:rFonts w:ascii="Verdana" w:hAnsi="Verdana"/>
                <w:sz w:val="22"/>
                <w:szCs w:val="22"/>
                <w:u w:val="single"/>
                <w:lang w:val="ca-ES"/>
              </w:rPr>
              <w:t>s</w:t>
            </w: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: </w:t>
            </w:r>
            <w:r w:rsidR="004723EE" w:rsidRPr="0016034A">
              <w:rPr>
                <w:rFonts w:ascii="Verdana" w:hAnsi="Verdana"/>
                <w:sz w:val="22"/>
                <w:szCs w:val="22"/>
                <w:lang w:val="ca-ES"/>
              </w:rPr>
              <w:t>Amb l’elaboració dels marcs normatius que són la seva competència.</w:t>
            </w:r>
          </w:p>
        </w:tc>
      </w:tr>
      <w:tr w:rsidR="00561F5E" w:rsidRPr="0016034A" w:rsidTr="0016034A">
        <w:tc>
          <w:tcPr>
            <w:tcW w:w="900" w:type="dxa"/>
            <w:vMerge/>
            <w:shd w:val="clear" w:color="auto" w:fill="E6E6E6"/>
          </w:tcPr>
          <w:p w:rsidR="00561F5E" w:rsidRPr="0016034A" w:rsidRDefault="00561F5E" w:rsidP="0016034A">
            <w:pPr>
              <w:jc w:val="center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561F5E" w:rsidRPr="0016034A" w:rsidRDefault="00561F5E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RENDICIÓ DE C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OMP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T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E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S</w:t>
            </w:r>
          </w:p>
        </w:tc>
        <w:tc>
          <w:tcPr>
            <w:tcW w:w="4860" w:type="dxa"/>
            <w:shd w:val="clear" w:color="auto" w:fill="auto"/>
          </w:tcPr>
          <w:p w:rsidR="00561F5E" w:rsidRPr="0016034A" w:rsidRDefault="00237D86" w:rsidP="0016034A">
            <w:pPr>
              <w:jc w:val="both"/>
              <w:rPr>
                <w:rFonts w:ascii="Verdana" w:hAnsi="Verdana"/>
                <w:bCs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>L’</w:t>
            </w:r>
            <w:r w:rsidR="00952A78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>Equip Directiu</w:t>
            </w:r>
            <w:r w:rsidR="00015ACF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 xml:space="preserve"> i</w:t>
            </w:r>
            <w:r w:rsidR="00CD08E0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si￳ Permanent"/>
              </w:smartTagPr>
              <w:smartTag w:uri="urn:schemas-microsoft-com:office:smarttags" w:element="PersonName">
                <w:r w:rsidR="00CD08E0" w:rsidRPr="0016034A">
                  <w:rPr>
                    <w:rFonts w:ascii="Verdana" w:hAnsi="Verdana"/>
                    <w:bCs/>
                    <w:sz w:val="22"/>
                    <w:szCs w:val="22"/>
                    <w:lang w:val="ca-ES"/>
                  </w:rPr>
                  <w:t>la Comissió</w:t>
                </w:r>
              </w:smartTag>
              <w:r w:rsidR="00CD08E0" w:rsidRPr="0016034A">
                <w:rPr>
                  <w:rFonts w:ascii="Verdana" w:hAnsi="Verdana"/>
                  <w:bCs/>
                  <w:sz w:val="22"/>
                  <w:szCs w:val="22"/>
                  <w:lang w:val="ca-ES"/>
                </w:rPr>
                <w:t xml:space="preserve"> Permanent</w:t>
              </w:r>
            </w:smartTag>
            <w:r w:rsidR="00201810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 xml:space="preserve"> vetllaran per la difusió dels resultats dels diferents processos i de les iniciatives de revisió i millora dels mateixos.</w:t>
            </w:r>
          </w:p>
        </w:tc>
      </w:tr>
      <w:tr w:rsidR="00561F5E" w:rsidRPr="0016034A" w:rsidTr="0016034A">
        <w:tc>
          <w:tcPr>
            <w:tcW w:w="4320" w:type="dxa"/>
            <w:gridSpan w:val="2"/>
            <w:shd w:val="clear" w:color="auto" w:fill="E6E6E6"/>
            <w:vAlign w:val="center"/>
          </w:tcPr>
          <w:p w:rsidR="00561F5E" w:rsidRPr="0016034A" w:rsidRDefault="00561F5E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MECANISM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E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S 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PRES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A DE DECISIONS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8123D" w:rsidRPr="0016034A" w:rsidRDefault="00201810" w:rsidP="0016034A">
            <w:pPr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>Descrits en els apartats 5 i 6 de</w:t>
            </w:r>
            <w:r w:rsidR="001A1B3E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>l</w:t>
            </w:r>
            <w:r w:rsidR="001A1B3E" w:rsidRPr="0016034A">
              <w:rPr>
                <w:rFonts w:ascii="Verdana" w:hAnsi="Verdana"/>
                <w:sz w:val="22"/>
                <w:szCs w:val="22"/>
                <w:lang w:val="ca-ES"/>
              </w:rPr>
              <w:t>a descripció del</w:t>
            </w: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procés.</w:t>
            </w:r>
          </w:p>
        </w:tc>
      </w:tr>
      <w:tr w:rsidR="00561F5E" w:rsidRPr="0016034A" w:rsidTr="0016034A">
        <w:tc>
          <w:tcPr>
            <w:tcW w:w="4320" w:type="dxa"/>
            <w:gridSpan w:val="2"/>
            <w:shd w:val="clear" w:color="auto" w:fill="E6E6E6"/>
            <w:vAlign w:val="center"/>
          </w:tcPr>
          <w:p w:rsidR="00561F5E" w:rsidRPr="0016034A" w:rsidRDefault="00561F5E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RECO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LL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IDA 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 AN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À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LISI D</w:t>
            </w:r>
            <w:r w:rsidR="00EE2753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’INFORMACIÓ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1D3B" w:rsidRPr="0016034A" w:rsidRDefault="00201810" w:rsidP="0016034A">
            <w:pPr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 xml:space="preserve">La informació per l’anàlisi dels processos estarà basada en </w:t>
            </w:r>
            <w:r w:rsidR="00015ACF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>les necessitats detectades, la priorització de les mateixes, l’execució del pressupost per a l’adquisició de recursos i les actuacions en infraestructures i els resultats obtinguts en aquestes intervencions.</w:t>
            </w:r>
          </w:p>
        </w:tc>
      </w:tr>
      <w:tr w:rsidR="00561F5E" w:rsidRPr="0016034A" w:rsidTr="0016034A">
        <w:tc>
          <w:tcPr>
            <w:tcW w:w="4320" w:type="dxa"/>
            <w:gridSpan w:val="2"/>
            <w:shd w:val="clear" w:color="auto" w:fill="E6E6E6"/>
            <w:vAlign w:val="center"/>
          </w:tcPr>
          <w:p w:rsidR="00561F5E" w:rsidRPr="0016034A" w:rsidRDefault="00EE2753" w:rsidP="0016034A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SEGUIM</w:t>
            </w:r>
            <w:r w:rsidR="00561F5E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ENT, </w:t>
            </w:r>
            <w:r w:rsidR="008A744B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REVISIÓ 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</w:t>
            </w:r>
            <w:r w:rsidR="00561F5E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 xml:space="preserve"> M</w:t>
            </w:r>
            <w:r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ILL</w:t>
            </w:r>
            <w:r w:rsidR="00561F5E" w:rsidRPr="0016034A">
              <w:rPr>
                <w:rFonts w:ascii="Verdana" w:hAnsi="Verdana"/>
                <w:b/>
                <w:sz w:val="22"/>
                <w:szCs w:val="22"/>
                <w:lang w:val="ca-ES"/>
              </w:rPr>
              <w:t>ORA</w:t>
            </w:r>
          </w:p>
        </w:tc>
        <w:tc>
          <w:tcPr>
            <w:tcW w:w="4860" w:type="dxa"/>
            <w:shd w:val="clear" w:color="auto" w:fill="auto"/>
          </w:tcPr>
          <w:p w:rsidR="00561F5E" w:rsidRPr="0016034A" w:rsidRDefault="00D6414B" w:rsidP="0016034A">
            <w:pPr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>L</w:t>
            </w:r>
            <w:r w:rsidR="001A1B3E" w:rsidRPr="0016034A">
              <w:rPr>
                <w:rFonts w:ascii="Verdana" w:hAnsi="Verdana"/>
                <w:sz w:val="22"/>
                <w:szCs w:val="22"/>
                <w:lang w:val="ca-ES"/>
              </w:rPr>
              <w:t>’</w:t>
            </w:r>
            <w:r w:rsidR="00952A78" w:rsidRPr="0016034A">
              <w:rPr>
                <w:rFonts w:ascii="Verdana" w:hAnsi="Verdana"/>
                <w:sz w:val="22"/>
                <w:szCs w:val="22"/>
                <w:lang w:val="ca-ES"/>
              </w:rPr>
              <w:t>Equip Directiu</w:t>
            </w:r>
            <w:r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1A1B3E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proposa </w:t>
            </w:r>
            <w:smartTag w:uri="urn:schemas-microsoft-com:office:smarttags" w:element="PersonName">
              <w:smartTagPr>
                <w:attr w:name="ProductID" w:val="la Comissi￳ Permanent"/>
              </w:smartTagPr>
              <w:smartTag w:uri="urn:schemas-microsoft-com:office:smarttags" w:element="PersonName">
                <w:smartTagPr>
                  <w:attr w:name="ProductID" w:val="la Comissi￳"/>
                </w:smartTagPr>
                <w:r w:rsidR="00015ACF" w:rsidRPr="0016034A">
                  <w:rPr>
                    <w:rFonts w:ascii="Verdana" w:hAnsi="Verdana"/>
                    <w:sz w:val="22"/>
                    <w:szCs w:val="22"/>
                    <w:lang w:val="ca-ES"/>
                  </w:rPr>
                  <w:t>la Comissió</w:t>
                </w:r>
              </w:smartTag>
              <w:r w:rsidR="00015ACF" w:rsidRPr="0016034A">
                <w:rPr>
                  <w:rFonts w:ascii="Verdana" w:hAnsi="Verdana"/>
                  <w:sz w:val="22"/>
                  <w:szCs w:val="22"/>
                  <w:lang w:val="ca-ES"/>
                </w:rPr>
                <w:t xml:space="preserve"> Permanent</w:t>
              </w:r>
            </w:smartTag>
            <w:r w:rsidR="001A1B3E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 els mecanismes més adequats </w:t>
            </w:r>
            <w:r w:rsidR="00096888" w:rsidRPr="0016034A">
              <w:rPr>
                <w:rFonts w:ascii="Verdana" w:hAnsi="Verdana"/>
                <w:sz w:val="22"/>
                <w:szCs w:val="22"/>
                <w:lang w:val="ca-ES"/>
              </w:rPr>
              <w:t xml:space="preserve">pel </w:t>
            </w:r>
            <w:r w:rsidR="00015ACF" w:rsidRPr="0016034A">
              <w:rPr>
                <w:rFonts w:ascii="Verdana" w:hAnsi="Verdana"/>
                <w:sz w:val="22"/>
                <w:szCs w:val="22"/>
                <w:lang w:val="ca-ES"/>
              </w:rPr>
              <w:t>la millora dels processos de detecció de necessitats, priorització i execució de les actuacions</w:t>
            </w:r>
            <w:r w:rsidR="00096888" w:rsidRPr="0016034A">
              <w:rPr>
                <w:rFonts w:ascii="Verdana" w:hAnsi="Verdana"/>
                <w:bCs/>
                <w:sz w:val="22"/>
                <w:szCs w:val="22"/>
                <w:lang w:val="ca-ES"/>
              </w:rPr>
              <w:t>.</w:t>
            </w:r>
          </w:p>
        </w:tc>
      </w:tr>
    </w:tbl>
    <w:p w:rsidR="007631AB" w:rsidRDefault="007631AB">
      <w:pPr>
        <w:rPr>
          <w:lang w:val="ca-ES"/>
        </w:rPr>
      </w:pPr>
    </w:p>
    <w:p w:rsidR="00561F5E" w:rsidRPr="00282466" w:rsidRDefault="007631AB" w:rsidP="00DD1709">
      <w:pPr>
        <w:numPr>
          <w:ilvl w:val="0"/>
          <w:numId w:val="3"/>
        </w:numPr>
        <w:tabs>
          <w:tab w:val="num" w:pos="360"/>
        </w:tabs>
        <w:spacing w:line="360" w:lineRule="auto"/>
        <w:ind w:left="0" w:right="309" w:firstLine="0"/>
        <w:jc w:val="both"/>
        <w:rPr>
          <w:lang w:val="ca-ES"/>
        </w:rPr>
      </w:pPr>
      <w:r w:rsidRPr="00C24DD3">
        <w:rPr>
          <w:lang w:val="ca-ES"/>
        </w:rPr>
        <w:br w:type="page"/>
      </w:r>
      <w:r w:rsidRPr="00C24DD3">
        <w:rPr>
          <w:rFonts w:ascii="Verdana" w:hAnsi="Verdana" w:cs="Arial"/>
          <w:b/>
          <w:sz w:val="20"/>
          <w:szCs w:val="20"/>
          <w:lang w:val="ca-ES"/>
        </w:rPr>
        <w:lastRenderedPageBreak/>
        <w:t>FLUXOGRAMA</w:t>
      </w:r>
      <w:r w:rsidR="00EC2D53">
        <w:object w:dxaOrig="10472" w:dyaOrig="1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26.25pt" o:ole="">
            <v:imagedata r:id="rId9" o:title=""/>
          </v:shape>
          <o:OLEObject Type="Embed" ProgID="Visio.Drawing.11" ShapeID="_x0000_i1025" DrawAspect="Content" ObjectID="_1519198296" r:id="rId10"/>
        </w:object>
      </w:r>
    </w:p>
    <w:sectPr w:rsidR="00561F5E" w:rsidRPr="00282466" w:rsidSect="00E1389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D" w:rsidRDefault="003124ED">
      <w:r>
        <w:separator/>
      </w:r>
    </w:p>
  </w:endnote>
  <w:endnote w:type="continuationSeparator" w:id="0">
    <w:p w:rsidR="003124ED" w:rsidRDefault="003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2" w:type="dxa"/>
      <w:tblLook w:val="01E0" w:firstRow="1" w:lastRow="1" w:firstColumn="1" w:lastColumn="1" w:noHBand="0" w:noVBand="0"/>
    </w:tblPr>
    <w:tblGrid>
      <w:gridCol w:w="1101"/>
      <w:gridCol w:w="5953"/>
      <w:gridCol w:w="1718"/>
    </w:tblGrid>
    <w:tr w:rsidR="0079298E" w:rsidRPr="0016034A" w:rsidTr="00E11788">
      <w:trPr>
        <w:trHeight w:val="180"/>
      </w:trPr>
      <w:tc>
        <w:tcPr>
          <w:tcW w:w="1101" w:type="dxa"/>
        </w:tcPr>
        <w:p w:rsidR="0079298E" w:rsidRPr="0016034A" w:rsidRDefault="0079298E" w:rsidP="0019170B">
          <w:pPr>
            <w:pStyle w:val="Piedepgin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340.5</w:t>
          </w:r>
          <w:r w:rsidRPr="0016034A">
            <w:rPr>
              <w:rFonts w:ascii="Verdana" w:hAnsi="Verdana"/>
              <w:sz w:val="18"/>
              <w:szCs w:val="18"/>
            </w:rPr>
            <w:t>.1</w:t>
          </w:r>
        </w:p>
      </w:tc>
      <w:tc>
        <w:tcPr>
          <w:tcW w:w="5953" w:type="dxa"/>
        </w:tcPr>
        <w:p w:rsidR="0079298E" w:rsidRPr="0016034A" w:rsidRDefault="0079298E" w:rsidP="0016034A">
          <w:pPr>
            <w:pStyle w:val="Piedepgina"/>
            <w:jc w:val="center"/>
            <w:rPr>
              <w:rFonts w:ascii="Verdana" w:hAnsi="Verdana"/>
              <w:i/>
              <w:iCs/>
              <w:sz w:val="18"/>
              <w:szCs w:val="18"/>
              <w:lang w:val="ca-ES"/>
            </w:rPr>
          </w:pPr>
          <w:proofErr w:type="spellStart"/>
          <w:r w:rsidRPr="0016034A">
            <w:rPr>
              <w:rFonts w:ascii="Verdana" w:hAnsi="Verdana"/>
              <w:i/>
              <w:iCs/>
              <w:sz w:val="16"/>
              <w:szCs w:val="16"/>
            </w:rPr>
            <w:t>Escola</w:t>
          </w:r>
          <w:proofErr w:type="spellEnd"/>
          <w:r w:rsidRPr="0016034A">
            <w:rPr>
              <w:rFonts w:ascii="Verdana" w:hAnsi="Verdana"/>
              <w:i/>
              <w:iCs/>
              <w:sz w:val="16"/>
              <w:szCs w:val="16"/>
            </w:rPr>
            <w:t xml:space="preserve"> </w:t>
          </w:r>
          <w:proofErr w:type="spellStart"/>
          <w:r w:rsidRPr="0016034A">
            <w:rPr>
              <w:rFonts w:ascii="Verdana" w:hAnsi="Verdana"/>
              <w:i/>
              <w:iCs/>
              <w:sz w:val="16"/>
              <w:szCs w:val="16"/>
            </w:rPr>
            <w:t>Politècnica</w:t>
          </w:r>
          <w:proofErr w:type="spellEnd"/>
          <w:r w:rsidRPr="0016034A">
            <w:rPr>
              <w:rFonts w:ascii="Verdana" w:hAnsi="Verdana"/>
              <w:i/>
              <w:iCs/>
              <w:sz w:val="16"/>
              <w:szCs w:val="16"/>
            </w:rPr>
            <w:t xml:space="preserve"> Superior </w:t>
          </w:r>
          <w:proofErr w:type="spellStart"/>
          <w:r w:rsidRPr="0016034A">
            <w:rPr>
              <w:rFonts w:ascii="Verdana" w:hAnsi="Verdana"/>
              <w:i/>
              <w:iCs/>
              <w:sz w:val="16"/>
              <w:szCs w:val="16"/>
            </w:rPr>
            <w:t>d’Enginyeria</w:t>
          </w:r>
          <w:proofErr w:type="spellEnd"/>
          <w:r w:rsidRPr="0016034A">
            <w:rPr>
              <w:rFonts w:ascii="Verdana" w:hAnsi="Verdana"/>
              <w:i/>
              <w:iCs/>
              <w:sz w:val="16"/>
              <w:szCs w:val="16"/>
            </w:rPr>
            <w:t xml:space="preserve"> de </w:t>
          </w:r>
          <w:proofErr w:type="spellStart"/>
          <w:r w:rsidRPr="0016034A">
            <w:rPr>
              <w:rFonts w:ascii="Verdana" w:hAnsi="Verdana"/>
              <w:i/>
              <w:iCs/>
              <w:sz w:val="16"/>
              <w:szCs w:val="16"/>
            </w:rPr>
            <w:t>Vilanova</w:t>
          </w:r>
          <w:proofErr w:type="spellEnd"/>
          <w:r w:rsidRPr="0016034A">
            <w:rPr>
              <w:rFonts w:ascii="Verdana" w:hAnsi="Verdana"/>
              <w:i/>
              <w:iCs/>
              <w:sz w:val="16"/>
              <w:szCs w:val="16"/>
            </w:rPr>
            <w:t xml:space="preserve"> i la </w:t>
          </w:r>
          <w:proofErr w:type="spellStart"/>
          <w:r w:rsidRPr="0016034A">
            <w:rPr>
              <w:rFonts w:ascii="Verdana" w:hAnsi="Verdana"/>
              <w:i/>
              <w:iCs/>
              <w:sz w:val="16"/>
              <w:szCs w:val="16"/>
            </w:rPr>
            <w:t>Geltrú</w:t>
          </w:r>
          <w:proofErr w:type="spellEnd"/>
        </w:p>
      </w:tc>
      <w:tc>
        <w:tcPr>
          <w:tcW w:w="1718" w:type="dxa"/>
        </w:tcPr>
        <w:p w:rsidR="0079298E" w:rsidRPr="0016034A" w:rsidRDefault="0079298E" w:rsidP="0016034A">
          <w:pPr>
            <w:pStyle w:val="Piedepgina"/>
            <w:jc w:val="right"/>
            <w:rPr>
              <w:rFonts w:ascii="Verdana" w:hAnsi="Verdana" w:cs="Arial"/>
              <w:sz w:val="18"/>
              <w:szCs w:val="18"/>
            </w:rPr>
          </w:pPr>
          <w:proofErr w:type="spellStart"/>
          <w:r>
            <w:rPr>
              <w:rFonts w:ascii="Verdana" w:hAnsi="Verdana" w:cs="Arial"/>
              <w:sz w:val="18"/>
              <w:szCs w:val="18"/>
            </w:rPr>
            <w:t>Pàgina</w:t>
          </w:r>
          <w:proofErr w:type="spellEnd"/>
          <w:r>
            <w:rPr>
              <w:rFonts w:ascii="Verdana" w:hAnsi="Verdana" w:cs="Arial"/>
              <w:sz w:val="18"/>
              <w:szCs w:val="18"/>
            </w:rPr>
            <w:t xml:space="preserve"> </w:t>
          </w:r>
          <w:r w:rsidR="00476127">
            <w:rPr>
              <w:rFonts w:ascii="Verdana" w:hAnsi="Verdana" w:cs="Arial"/>
              <w:sz w:val="18"/>
              <w:szCs w:val="18"/>
            </w:rPr>
            <w:fldChar w:fldCharType="begin"/>
          </w:r>
          <w:r>
            <w:rPr>
              <w:rFonts w:ascii="Verdana" w:hAnsi="Verdana" w:cs="Arial"/>
              <w:sz w:val="18"/>
              <w:szCs w:val="18"/>
            </w:rPr>
            <w:instrText xml:space="preserve"> PAGE </w:instrText>
          </w:r>
          <w:r w:rsidR="00476127">
            <w:rPr>
              <w:rFonts w:ascii="Verdana" w:hAnsi="Verdana" w:cs="Arial"/>
              <w:sz w:val="18"/>
              <w:szCs w:val="18"/>
            </w:rPr>
            <w:fldChar w:fldCharType="separate"/>
          </w:r>
          <w:r w:rsidR="003B6042">
            <w:rPr>
              <w:rFonts w:ascii="Verdana" w:hAnsi="Verdana" w:cs="Arial"/>
              <w:noProof/>
              <w:sz w:val="18"/>
              <w:szCs w:val="18"/>
            </w:rPr>
            <w:t>3</w:t>
          </w:r>
          <w:r w:rsidR="00476127">
            <w:rPr>
              <w:rFonts w:ascii="Verdana" w:hAnsi="Verdana" w:cs="Arial"/>
              <w:sz w:val="18"/>
              <w:szCs w:val="18"/>
            </w:rPr>
            <w:fldChar w:fldCharType="end"/>
          </w:r>
          <w:r>
            <w:rPr>
              <w:rFonts w:ascii="Verdana" w:hAnsi="Verdana" w:cs="Arial"/>
              <w:sz w:val="18"/>
              <w:szCs w:val="18"/>
            </w:rPr>
            <w:t xml:space="preserve"> de </w:t>
          </w:r>
          <w:r w:rsidR="00476127">
            <w:rPr>
              <w:rStyle w:val="Nmerodepgina"/>
              <w:rFonts w:ascii="Verdana" w:hAnsi="Verdana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476127">
            <w:rPr>
              <w:rStyle w:val="Nmerodepgina"/>
              <w:rFonts w:ascii="Verdana" w:hAnsi="Verdana" w:cs="Arial"/>
              <w:sz w:val="18"/>
              <w:szCs w:val="18"/>
            </w:rPr>
            <w:fldChar w:fldCharType="separate"/>
          </w:r>
          <w:r w:rsidR="003B6042">
            <w:rPr>
              <w:rStyle w:val="Nmerodepgina"/>
              <w:rFonts w:ascii="Verdana" w:hAnsi="Verdana" w:cs="Arial"/>
              <w:noProof/>
              <w:sz w:val="18"/>
              <w:szCs w:val="18"/>
            </w:rPr>
            <w:t>10</w:t>
          </w:r>
          <w:r w:rsidR="00476127">
            <w:rPr>
              <w:rStyle w:val="Nmerodep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79298E" w:rsidRPr="00380DFD" w:rsidRDefault="0079298E" w:rsidP="00380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D" w:rsidRDefault="003124ED">
      <w:r>
        <w:separator/>
      </w:r>
    </w:p>
  </w:footnote>
  <w:footnote w:type="continuationSeparator" w:id="0">
    <w:p w:rsidR="003124ED" w:rsidRDefault="0031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6"/>
      <w:gridCol w:w="4862"/>
      <w:gridCol w:w="2338"/>
    </w:tblGrid>
    <w:tr w:rsidR="0079298E" w:rsidTr="006A0DB4">
      <w:trPr>
        <w:trHeight w:val="1068"/>
        <w:jc w:val="center"/>
      </w:trPr>
      <w:tc>
        <w:tcPr>
          <w:tcW w:w="2086" w:type="dxa"/>
        </w:tcPr>
        <w:p w:rsidR="0079298E" w:rsidRDefault="0079298E" w:rsidP="006A0DB4">
          <w:pPr>
            <w:spacing w:before="120"/>
            <w:jc w:val="center"/>
          </w:pPr>
          <w:r>
            <w:rPr>
              <w:noProof/>
              <w:lang w:val="es-ES" w:eastAsia="zh-C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54610</wp:posOffset>
                </wp:positionV>
                <wp:extent cx="539750" cy="539750"/>
                <wp:effectExtent l="19050" t="0" r="0" b="0"/>
                <wp:wrapSquare wrapText="bothSides"/>
                <wp:docPr id="9" name="Imagen 9" descr="simbol U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bol U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2" w:type="dxa"/>
          <w:vAlign w:val="center"/>
        </w:tcPr>
        <w:p w:rsidR="0079298E" w:rsidRPr="00952A78" w:rsidRDefault="0079298E" w:rsidP="0019170B">
          <w:pPr>
            <w:pStyle w:val="Encabezado"/>
            <w:jc w:val="center"/>
            <w:rPr>
              <w:rFonts w:ascii="Verdana" w:hAnsi="Verdana"/>
              <w:b/>
              <w:smallCaps/>
              <w:sz w:val="18"/>
            </w:rPr>
          </w:pPr>
          <w:r>
            <w:rPr>
              <w:rFonts w:ascii="Verdana" w:hAnsi="Verdana"/>
              <w:b/>
              <w:sz w:val="18"/>
              <w:szCs w:val="18"/>
              <w:lang w:val="ca-ES"/>
            </w:rPr>
            <w:t>340.5</w:t>
          </w:r>
          <w:r w:rsidRPr="00952A78">
            <w:rPr>
              <w:rFonts w:ascii="Verdana" w:hAnsi="Verdana"/>
              <w:b/>
              <w:sz w:val="18"/>
              <w:szCs w:val="18"/>
              <w:lang w:val="ca-ES"/>
            </w:rPr>
            <w:t xml:space="preserve">.1 </w:t>
          </w:r>
          <w:r w:rsidRPr="00952A78">
            <w:rPr>
              <w:rFonts w:ascii="Verdana" w:hAnsi="Verdana"/>
              <w:b/>
              <w:smallCaps/>
              <w:sz w:val="18"/>
              <w:lang w:val="ca-ES"/>
            </w:rPr>
            <w:t>Gestió</w:t>
          </w:r>
          <w:r>
            <w:rPr>
              <w:rFonts w:ascii="Verdana" w:hAnsi="Verdana"/>
              <w:b/>
              <w:smallCaps/>
              <w:sz w:val="18"/>
              <w:lang w:val="ca-ES"/>
            </w:rPr>
            <w:t xml:space="preserve"> y Millora</w:t>
          </w:r>
          <w:r w:rsidRPr="00952A78">
            <w:rPr>
              <w:rFonts w:ascii="Verdana" w:hAnsi="Verdana"/>
              <w:b/>
              <w:smallCaps/>
              <w:sz w:val="18"/>
              <w:lang w:val="ca-ES"/>
            </w:rPr>
            <w:t xml:space="preserve"> dels Recursos Materials</w:t>
          </w:r>
        </w:p>
      </w:tc>
      <w:tc>
        <w:tcPr>
          <w:tcW w:w="2338" w:type="dxa"/>
          <w:vAlign w:val="center"/>
        </w:tcPr>
        <w:p w:rsidR="0079298E" w:rsidRDefault="0079298E" w:rsidP="006A0DB4">
          <w:pPr>
            <w:spacing w:before="40" w:after="40"/>
            <w:jc w:val="center"/>
          </w:pPr>
          <w:r>
            <w:rPr>
              <w:noProof/>
              <w:lang w:val="es-ES"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71120</wp:posOffset>
                </wp:positionV>
                <wp:extent cx="539750" cy="539750"/>
                <wp:effectExtent l="19050" t="0" r="0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9298E" w:rsidRDefault="007929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B78"/>
    <w:multiLevelType w:val="hybridMultilevel"/>
    <w:tmpl w:val="44003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A0E25"/>
    <w:multiLevelType w:val="hybridMultilevel"/>
    <w:tmpl w:val="B93002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A5824"/>
    <w:multiLevelType w:val="hybridMultilevel"/>
    <w:tmpl w:val="E84EB400"/>
    <w:lvl w:ilvl="0" w:tplc="0298D5B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F1A"/>
    <w:multiLevelType w:val="hybridMultilevel"/>
    <w:tmpl w:val="19869604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AE0418C"/>
    <w:multiLevelType w:val="hybridMultilevel"/>
    <w:tmpl w:val="34842448"/>
    <w:lvl w:ilvl="0" w:tplc="58485D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834F8D"/>
    <w:multiLevelType w:val="hybridMultilevel"/>
    <w:tmpl w:val="132024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D5382"/>
    <w:multiLevelType w:val="hybridMultilevel"/>
    <w:tmpl w:val="F05A35B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3DAF"/>
    <w:multiLevelType w:val="hybridMultilevel"/>
    <w:tmpl w:val="4596E0C4"/>
    <w:lvl w:ilvl="0" w:tplc="672A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7F59FC"/>
    <w:multiLevelType w:val="hybridMultilevel"/>
    <w:tmpl w:val="DE807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40814"/>
    <w:multiLevelType w:val="hybridMultilevel"/>
    <w:tmpl w:val="352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5E"/>
    <w:rsid w:val="00005F3B"/>
    <w:rsid w:val="00007FEC"/>
    <w:rsid w:val="00015ACF"/>
    <w:rsid w:val="00042A48"/>
    <w:rsid w:val="000469C4"/>
    <w:rsid w:val="00050B3F"/>
    <w:rsid w:val="00072217"/>
    <w:rsid w:val="00085133"/>
    <w:rsid w:val="00086B7A"/>
    <w:rsid w:val="00096116"/>
    <w:rsid w:val="00096888"/>
    <w:rsid w:val="000C4B25"/>
    <w:rsid w:val="000D71CF"/>
    <w:rsid w:val="000F5191"/>
    <w:rsid w:val="00114E87"/>
    <w:rsid w:val="00135B3A"/>
    <w:rsid w:val="00136572"/>
    <w:rsid w:val="0013792D"/>
    <w:rsid w:val="0016034A"/>
    <w:rsid w:val="00161D3B"/>
    <w:rsid w:val="00165BEB"/>
    <w:rsid w:val="00166AC2"/>
    <w:rsid w:val="00167F84"/>
    <w:rsid w:val="00171925"/>
    <w:rsid w:val="00174036"/>
    <w:rsid w:val="00175A1B"/>
    <w:rsid w:val="0017637A"/>
    <w:rsid w:val="0018123D"/>
    <w:rsid w:val="0019170B"/>
    <w:rsid w:val="001A1B3E"/>
    <w:rsid w:val="001D4A7E"/>
    <w:rsid w:val="001F1CC4"/>
    <w:rsid w:val="00201810"/>
    <w:rsid w:val="00205039"/>
    <w:rsid w:val="00214927"/>
    <w:rsid w:val="002309A2"/>
    <w:rsid w:val="00232B54"/>
    <w:rsid w:val="00236DD6"/>
    <w:rsid w:val="00237D86"/>
    <w:rsid w:val="0024315A"/>
    <w:rsid w:val="002462B3"/>
    <w:rsid w:val="00260158"/>
    <w:rsid w:val="00280865"/>
    <w:rsid w:val="00282466"/>
    <w:rsid w:val="00290740"/>
    <w:rsid w:val="00291AFE"/>
    <w:rsid w:val="002A3C16"/>
    <w:rsid w:val="002B4505"/>
    <w:rsid w:val="002C18FE"/>
    <w:rsid w:val="002C4833"/>
    <w:rsid w:val="002C7462"/>
    <w:rsid w:val="002D25FA"/>
    <w:rsid w:val="002D4FB9"/>
    <w:rsid w:val="002F13EF"/>
    <w:rsid w:val="00300A0D"/>
    <w:rsid w:val="00300EFA"/>
    <w:rsid w:val="00312186"/>
    <w:rsid w:val="003124ED"/>
    <w:rsid w:val="00312D98"/>
    <w:rsid w:val="00325DF5"/>
    <w:rsid w:val="00326C6F"/>
    <w:rsid w:val="00343AC0"/>
    <w:rsid w:val="003569A7"/>
    <w:rsid w:val="00365133"/>
    <w:rsid w:val="0036614D"/>
    <w:rsid w:val="00380DFD"/>
    <w:rsid w:val="00385BCA"/>
    <w:rsid w:val="003B40E9"/>
    <w:rsid w:val="003B6042"/>
    <w:rsid w:val="003C40A6"/>
    <w:rsid w:val="003C7818"/>
    <w:rsid w:val="003E593F"/>
    <w:rsid w:val="003E7C7D"/>
    <w:rsid w:val="003F0696"/>
    <w:rsid w:val="00422926"/>
    <w:rsid w:val="004307DC"/>
    <w:rsid w:val="004371A7"/>
    <w:rsid w:val="0045229A"/>
    <w:rsid w:val="0045317C"/>
    <w:rsid w:val="00456F15"/>
    <w:rsid w:val="00457777"/>
    <w:rsid w:val="00465B57"/>
    <w:rsid w:val="00466E46"/>
    <w:rsid w:val="004723EE"/>
    <w:rsid w:val="00476127"/>
    <w:rsid w:val="00495B39"/>
    <w:rsid w:val="004A0129"/>
    <w:rsid w:val="004A6865"/>
    <w:rsid w:val="004B2EFC"/>
    <w:rsid w:val="004B7F1D"/>
    <w:rsid w:val="004C7842"/>
    <w:rsid w:val="004D58F3"/>
    <w:rsid w:val="004F2416"/>
    <w:rsid w:val="00504DBF"/>
    <w:rsid w:val="0051625D"/>
    <w:rsid w:val="00536A91"/>
    <w:rsid w:val="00537FF1"/>
    <w:rsid w:val="0054125F"/>
    <w:rsid w:val="005434F9"/>
    <w:rsid w:val="0055072F"/>
    <w:rsid w:val="00561F5E"/>
    <w:rsid w:val="005658A1"/>
    <w:rsid w:val="005765C3"/>
    <w:rsid w:val="0058092E"/>
    <w:rsid w:val="005840BC"/>
    <w:rsid w:val="0059424B"/>
    <w:rsid w:val="005A726C"/>
    <w:rsid w:val="005B6AA4"/>
    <w:rsid w:val="005E7CC7"/>
    <w:rsid w:val="00605F85"/>
    <w:rsid w:val="00645A61"/>
    <w:rsid w:val="00675BBE"/>
    <w:rsid w:val="006862C0"/>
    <w:rsid w:val="00686F99"/>
    <w:rsid w:val="00690250"/>
    <w:rsid w:val="006A0DB4"/>
    <w:rsid w:val="006A1F0F"/>
    <w:rsid w:val="006A27F5"/>
    <w:rsid w:val="006C262C"/>
    <w:rsid w:val="006C63A1"/>
    <w:rsid w:val="006D0DEE"/>
    <w:rsid w:val="006E5405"/>
    <w:rsid w:val="006F5A60"/>
    <w:rsid w:val="0070407A"/>
    <w:rsid w:val="00717C57"/>
    <w:rsid w:val="00745460"/>
    <w:rsid w:val="00747C61"/>
    <w:rsid w:val="007631AB"/>
    <w:rsid w:val="00767A71"/>
    <w:rsid w:val="00771995"/>
    <w:rsid w:val="00773711"/>
    <w:rsid w:val="00791C73"/>
    <w:rsid w:val="0079298E"/>
    <w:rsid w:val="00797310"/>
    <w:rsid w:val="007B10EA"/>
    <w:rsid w:val="007E5CD7"/>
    <w:rsid w:val="007F31C1"/>
    <w:rsid w:val="007F4D33"/>
    <w:rsid w:val="008406F2"/>
    <w:rsid w:val="0086321B"/>
    <w:rsid w:val="008732A7"/>
    <w:rsid w:val="00887353"/>
    <w:rsid w:val="008A744B"/>
    <w:rsid w:val="008B6E45"/>
    <w:rsid w:val="008C6902"/>
    <w:rsid w:val="008D6B06"/>
    <w:rsid w:val="00904F67"/>
    <w:rsid w:val="00911A79"/>
    <w:rsid w:val="00914111"/>
    <w:rsid w:val="00917D25"/>
    <w:rsid w:val="00931242"/>
    <w:rsid w:val="00942E2B"/>
    <w:rsid w:val="009453A8"/>
    <w:rsid w:val="00952A78"/>
    <w:rsid w:val="0098383A"/>
    <w:rsid w:val="00987401"/>
    <w:rsid w:val="00994EF2"/>
    <w:rsid w:val="009B2BE1"/>
    <w:rsid w:val="009B5019"/>
    <w:rsid w:val="009D0ADD"/>
    <w:rsid w:val="009E133F"/>
    <w:rsid w:val="009E262F"/>
    <w:rsid w:val="009F0A3C"/>
    <w:rsid w:val="00A1741E"/>
    <w:rsid w:val="00A17C05"/>
    <w:rsid w:val="00A21F31"/>
    <w:rsid w:val="00A33D12"/>
    <w:rsid w:val="00A42E8A"/>
    <w:rsid w:val="00A47853"/>
    <w:rsid w:val="00A505A6"/>
    <w:rsid w:val="00AA6435"/>
    <w:rsid w:val="00AB5900"/>
    <w:rsid w:val="00AC1487"/>
    <w:rsid w:val="00AC6DCF"/>
    <w:rsid w:val="00AD28B4"/>
    <w:rsid w:val="00AD73F8"/>
    <w:rsid w:val="00B01D3A"/>
    <w:rsid w:val="00B0350B"/>
    <w:rsid w:val="00B5599D"/>
    <w:rsid w:val="00B610FA"/>
    <w:rsid w:val="00B639DA"/>
    <w:rsid w:val="00B807FD"/>
    <w:rsid w:val="00B84288"/>
    <w:rsid w:val="00BA2D13"/>
    <w:rsid w:val="00BA61B1"/>
    <w:rsid w:val="00BB32E4"/>
    <w:rsid w:val="00C01A79"/>
    <w:rsid w:val="00C0403D"/>
    <w:rsid w:val="00C24DD3"/>
    <w:rsid w:val="00C92940"/>
    <w:rsid w:val="00CB05D0"/>
    <w:rsid w:val="00CB453C"/>
    <w:rsid w:val="00CC53CF"/>
    <w:rsid w:val="00CD08E0"/>
    <w:rsid w:val="00CE0F08"/>
    <w:rsid w:val="00D03B95"/>
    <w:rsid w:val="00D0479A"/>
    <w:rsid w:val="00D16198"/>
    <w:rsid w:val="00D27FF9"/>
    <w:rsid w:val="00D6414B"/>
    <w:rsid w:val="00D96575"/>
    <w:rsid w:val="00DB7867"/>
    <w:rsid w:val="00DD1709"/>
    <w:rsid w:val="00E11788"/>
    <w:rsid w:val="00E13893"/>
    <w:rsid w:val="00E16D45"/>
    <w:rsid w:val="00E35EFA"/>
    <w:rsid w:val="00E37E78"/>
    <w:rsid w:val="00E57736"/>
    <w:rsid w:val="00E63F75"/>
    <w:rsid w:val="00E663F8"/>
    <w:rsid w:val="00EA03A3"/>
    <w:rsid w:val="00EB1462"/>
    <w:rsid w:val="00EB742A"/>
    <w:rsid w:val="00EC2D53"/>
    <w:rsid w:val="00EC3B3C"/>
    <w:rsid w:val="00EE2753"/>
    <w:rsid w:val="00EF3181"/>
    <w:rsid w:val="00EF4DCC"/>
    <w:rsid w:val="00F0143B"/>
    <w:rsid w:val="00F10AC3"/>
    <w:rsid w:val="00F1277E"/>
    <w:rsid w:val="00F3627E"/>
    <w:rsid w:val="00F44354"/>
    <w:rsid w:val="00F4633F"/>
    <w:rsid w:val="00F52FBC"/>
    <w:rsid w:val="00F577E0"/>
    <w:rsid w:val="00FA0E0E"/>
    <w:rsid w:val="00FB4C8F"/>
    <w:rsid w:val="00FC4CC3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5E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561F5E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1F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1F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B7867"/>
    <w:rPr>
      <w:b/>
      <w:bCs/>
    </w:rPr>
  </w:style>
  <w:style w:type="character" w:styleId="Nmerodepgina">
    <w:name w:val="page number"/>
    <w:basedOn w:val="Fuentedeprrafopredeter"/>
    <w:rsid w:val="00380DFD"/>
  </w:style>
  <w:style w:type="paragraph" w:styleId="Textodeglobo">
    <w:name w:val="Balloon Text"/>
    <w:basedOn w:val="Normal"/>
    <w:link w:val="TextodegloboCar"/>
    <w:uiPriority w:val="99"/>
    <w:semiHidden/>
    <w:unhideWhenUsed/>
    <w:rsid w:val="00E16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D4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4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5E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561F5E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1F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1F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B7867"/>
    <w:rPr>
      <w:b/>
      <w:bCs/>
    </w:rPr>
  </w:style>
  <w:style w:type="character" w:styleId="Nmerodepgina">
    <w:name w:val="page number"/>
    <w:basedOn w:val="Fuentedeprrafopredeter"/>
    <w:rsid w:val="00380DFD"/>
  </w:style>
  <w:style w:type="paragraph" w:styleId="Textodeglobo">
    <w:name w:val="Balloon Text"/>
    <w:basedOn w:val="Normal"/>
    <w:link w:val="TextodegloboCar"/>
    <w:uiPriority w:val="99"/>
    <w:semiHidden/>
    <w:unhideWhenUsed/>
    <w:rsid w:val="00E16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D4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4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1859-D369-4964-9DA8-09A5849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1758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FICHA RESUMEN</vt:lpstr>
      <vt:lpstr>FICHA RESUMEN</vt:lpstr>
    </vt:vector>
  </TitlesOfParts>
  <Company>UM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</dc:title>
  <dc:creator>Servicio de Informática</dc:creator>
  <cp:lastModifiedBy>usuario</cp:lastModifiedBy>
  <cp:revision>2</cp:revision>
  <cp:lastPrinted>2015-11-19T10:26:00Z</cp:lastPrinted>
  <dcterms:created xsi:type="dcterms:W3CDTF">2016-03-11T09:45:00Z</dcterms:created>
  <dcterms:modified xsi:type="dcterms:W3CDTF">2016-03-11T09:45:00Z</dcterms:modified>
</cp:coreProperties>
</file>