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F3" w:rsidRDefault="00F6159A" w:rsidP="00DF60F3">
      <w:pPr>
        <w:pStyle w:val="Ttulo1"/>
      </w:pPr>
      <w:r w:rsidRPr="00204DE9">
        <w:rPr>
          <w:noProof/>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0</wp:posOffset>
            </wp:positionV>
            <wp:extent cx="2286000" cy="487045"/>
            <wp:effectExtent l="19050" t="0" r="0" b="0"/>
            <wp:wrapSquare wrapText="left"/>
            <wp:docPr id="3" name="Imagen 3" descr="logo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undo"/>
                    <pic:cNvPicPr>
                      <a:picLocks noChangeAspect="1" noChangeArrowheads="1"/>
                    </pic:cNvPicPr>
                  </pic:nvPicPr>
                  <pic:blipFill>
                    <a:blip r:embed="rId8" cstate="print"/>
                    <a:srcRect/>
                    <a:stretch>
                      <a:fillRect/>
                    </a:stretch>
                  </pic:blipFill>
                  <pic:spPr bwMode="auto">
                    <a:xfrm>
                      <a:off x="0" y="0"/>
                      <a:ext cx="2286000" cy="487045"/>
                    </a:xfrm>
                    <a:prstGeom prst="rect">
                      <a:avLst/>
                    </a:prstGeom>
                    <a:noFill/>
                    <a:ln w="9525">
                      <a:noFill/>
                      <a:miter lim="800000"/>
                      <a:headEnd/>
                      <a:tailEnd/>
                    </a:ln>
                  </pic:spPr>
                </pic:pic>
              </a:graphicData>
            </a:graphic>
          </wp:anchor>
        </w:drawing>
      </w:r>
    </w:p>
    <w:p w:rsidR="00A47D36" w:rsidRPr="00204DE9" w:rsidRDefault="00A47D36">
      <w:pPr>
        <w:pStyle w:val="Ttulo1"/>
        <w:rPr>
          <w:b/>
        </w:rPr>
      </w:pPr>
    </w:p>
    <w:p w:rsidR="003D1B6E" w:rsidRPr="00204DE9" w:rsidRDefault="003D1B6E" w:rsidP="003D1B6E"/>
    <w:p w:rsidR="00EA77EB" w:rsidRPr="00204DE9" w:rsidRDefault="00EA77EB" w:rsidP="00EA77EB"/>
    <w:p w:rsidR="00DF4E77" w:rsidRPr="00204DE9" w:rsidRDefault="0061337E">
      <w:pPr>
        <w:pStyle w:val="Ttulo1"/>
        <w:rPr>
          <w:b/>
          <w:u w:val="single"/>
        </w:rPr>
      </w:pPr>
      <w:r w:rsidRPr="00204DE9">
        <w:rPr>
          <w:b/>
          <w:u w:val="single"/>
        </w:rPr>
        <w:t>DATOS DE LA</w:t>
      </w:r>
      <w:r w:rsidR="00A47D36" w:rsidRPr="00204DE9">
        <w:rPr>
          <w:b/>
          <w:u w:val="single"/>
        </w:rPr>
        <w:t xml:space="preserve"> TITULACIÓN</w:t>
      </w:r>
    </w:p>
    <w:p w:rsidR="00DF4E77" w:rsidRPr="00204DE9" w:rsidRDefault="00DF4E77">
      <w:pPr>
        <w:pStyle w:val="Ttulo1"/>
        <w:rPr>
          <w:b/>
          <w:i w:val="0"/>
        </w:rPr>
      </w:pPr>
    </w:p>
    <w:p w:rsidR="005862D1" w:rsidRPr="00204DE9" w:rsidRDefault="00DF4E77" w:rsidP="005862D1">
      <w:pPr>
        <w:pStyle w:val="Ttulo1"/>
        <w:rPr>
          <w:b/>
          <w:i w:val="0"/>
        </w:rPr>
      </w:pPr>
      <w:r w:rsidRPr="00204DE9">
        <w:rPr>
          <w:b/>
          <w:i w:val="0"/>
        </w:rPr>
        <w:sym w:font="Symbol" w:char="F0B7"/>
      </w:r>
      <w:r w:rsidRPr="00204DE9">
        <w:rPr>
          <w:b/>
          <w:i w:val="0"/>
        </w:rPr>
        <w:t xml:space="preserve"> </w:t>
      </w:r>
      <w:r w:rsidR="005862D1" w:rsidRPr="00204DE9">
        <w:rPr>
          <w:b/>
          <w:i w:val="0"/>
        </w:rPr>
        <w:t>Nombre de la titulación y de la Facultad en la que se imparte</w:t>
      </w:r>
    </w:p>
    <w:p w:rsidR="005862D1" w:rsidRPr="00204DE9" w:rsidRDefault="005862D1" w:rsidP="005862D1">
      <w:r w:rsidRPr="00204DE9">
        <w:t>NOTA: en las titulaciones donde ya se imparte le Grado, los datos de entrada son la suma de los de grado y los de las ingenierías técnicas a extinguir correspondientes.</w:t>
      </w:r>
    </w:p>
    <w:p w:rsidR="005862D1" w:rsidRPr="00204DE9" w:rsidRDefault="005862D1" w:rsidP="005862D1">
      <w:pPr>
        <w:numPr>
          <w:ilvl w:val="0"/>
          <w:numId w:val="3"/>
        </w:numPr>
      </w:pPr>
      <w:r w:rsidRPr="00204DE9">
        <w:t>Grado en Ingeniería Mecánica (Ingeniería Técnica Industrial, especialidad en Mecánica).</w:t>
      </w:r>
    </w:p>
    <w:p w:rsidR="005862D1" w:rsidRPr="00204DE9" w:rsidRDefault="005862D1" w:rsidP="005862D1">
      <w:pPr>
        <w:numPr>
          <w:ilvl w:val="0"/>
          <w:numId w:val="3"/>
        </w:numPr>
      </w:pPr>
      <w:r w:rsidRPr="00204DE9">
        <w:t>Grado en Ingeniería Eléctrica (Ingeniería Técnica Industrial, especialidad en Electricidad).</w:t>
      </w:r>
    </w:p>
    <w:p w:rsidR="005862D1" w:rsidRPr="00204DE9" w:rsidRDefault="005862D1" w:rsidP="005862D1">
      <w:pPr>
        <w:numPr>
          <w:ilvl w:val="0"/>
          <w:numId w:val="3"/>
        </w:numPr>
      </w:pPr>
      <w:r w:rsidRPr="00204DE9">
        <w:t>Grado en Ingeniería Electrónica Industrial y Automática (Ingeniería Técnica Industrial, especialidad en Electrónica Industrial).</w:t>
      </w:r>
    </w:p>
    <w:p w:rsidR="005862D1" w:rsidRPr="00204DE9" w:rsidRDefault="005862D1" w:rsidP="005862D1">
      <w:pPr>
        <w:numPr>
          <w:ilvl w:val="0"/>
          <w:numId w:val="3"/>
        </w:numPr>
      </w:pPr>
      <w:r w:rsidRPr="00204DE9">
        <w:t>Grado en Ingeniería de Diseño Industrial y Desarrollo del Producto.</w:t>
      </w:r>
    </w:p>
    <w:p w:rsidR="005862D1" w:rsidRPr="00204DE9" w:rsidRDefault="005862D1" w:rsidP="005862D1">
      <w:pPr>
        <w:numPr>
          <w:ilvl w:val="0"/>
          <w:numId w:val="3"/>
        </w:numPr>
      </w:pPr>
      <w:r w:rsidRPr="00204DE9">
        <w:t>Grado en Ingeniería Informática (Ingeniería Técnica en Informática de Gestión).</w:t>
      </w:r>
    </w:p>
    <w:p w:rsidR="005862D1" w:rsidRPr="00204DE9" w:rsidRDefault="005862D1" w:rsidP="005862D1">
      <w:pPr>
        <w:numPr>
          <w:ilvl w:val="0"/>
          <w:numId w:val="3"/>
        </w:numPr>
      </w:pPr>
      <w:r w:rsidRPr="00204DE9">
        <w:t>Grado en Ingeniería Sistemas Electrónicos (Ingeniería Técnica de Telecomunicaciones, especialidad en Sistemas Electrónicos).</w:t>
      </w:r>
    </w:p>
    <w:p w:rsidR="005862D1" w:rsidRPr="00C167B0" w:rsidRDefault="005862D1" w:rsidP="005862D1">
      <w:pPr>
        <w:numPr>
          <w:ilvl w:val="0"/>
          <w:numId w:val="3"/>
        </w:numPr>
        <w:rPr>
          <w:color w:val="548DD4" w:themeColor="text2" w:themeTint="99"/>
        </w:rPr>
      </w:pPr>
      <w:r w:rsidRPr="00B432D8">
        <w:t>Máster universitario en Ingeniería industrial de Sistemes Automáticos y Electrónica Industrial, primera implantación el curso 2012/2013, correspondiente al 2º ciclo de Ingeniería en Automática y Electrónica Industrial</w:t>
      </w:r>
      <w:r w:rsidRPr="00B432D8">
        <w:rPr>
          <w:color w:val="548DD4" w:themeColor="text2" w:themeTint="99"/>
        </w:rPr>
        <w:t>.</w:t>
      </w:r>
      <w:r>
        <w:rPr>
          <w:color w:val="548DD4" w:themeColor="text2" w:themeTint="99"/>
        </w:rPr>
        <w:t xml:space="preserve"> </w:t>
      </w:r>
      <w:r w:rsidRPr="0010063E">
        <w:t>Título en trámite de aprobación definitiva por el Consejo de Universidades</w:t>
      </w:r>
      <w:r>
        <w:t>.</w:t>
      </w:r>
    </w:p>
    <w:p w:rsidR="00C167B0" w:rsidRPr="00C167B0" w:rsidRDefault="00C167B0" w:rsidP="005862D1">
      <w:pPr>
        <w:numPr>
          <w:ilvl w:val="0"/>
          <w:numId w:val="3"/>
        </w:numPr>
        <w:rPr>
          <w:color w:val="548DD4" w:themeColor="text2" w:themeTint="99"/>
          <w:lang w:val="en-US"/>
        </w:rPr>
      </w:pPr>
      <w:r w:rsidRPr="00A77704">
        <w:rPr>
          <w:lang w:val="en-US"/>
        </w:rPr>
        <w:t>Erasmus Mundus Doctorate Programme in Interactive and Cognitive Environments</w:t>
      </w:r>
    </w:p>
    <w:p w:rsidR="00DF4E77" w:rsidRPr="00C167B0" w:rsidRDefault="00DF4E77">
      <w:pPr>
        <w:rPr>
          <w:b/>
          <w:lang w:val="en-US"/>
        </w:rPr>
      </w:pPr>
    </w:p>
    <w:p w:rsidR="003D1B6E" w:rsidRPr="00204DE9" w:rsidRDefault="00DF4E77" w:rsidP="00A47D36">
      <w:pPr>
        <w:rPr>
          <w:b/>
        </w:rPr>
      </w:pPr>
      <w:r w:rsidRPr="00204DE9">
        <w:rPr>
          <w:b/>
        </w:rPr>
        <w:sym w:font="Symbol" w:char="F0B7"/>
      </w:r>
      <w:r w:rsidR="00A47D36" w:rsidRPr="00204DE9">
        <w:rPr>
          <w:b/>
        </w:rPr>
        <w:t xml:space="preserve"> Año de fundación de la Titulación</w:t>
      </w:r>
    </w:p>
    <w:p w:rsidR="0097290D" w:rsidRPr="00204DE9" w:rsidRDefault="0097290D" w:rsidP="00A47D36">
      <w:r w:rsidRPr="00204DE9">
        <w:t>I.T.I., esp. Mecánica: 1995</w:t>
      </w:r>
      <w:r w:rsidRPr="00204DE9">
        <w:tab/>
      </w:r>
      <w:r w:rsidRPr="00204DE9">
        <w:tab/>
      </w:r>
      <w:r w:rsidRPr="00204DE9">
        <w:tab/>
        <w:t>Grado en I. Mecánica: 2009</w:t>
      </w:r>
    </w:p>
    <w:p w:rsidR="0097290D" w:rsidRPr="00204DE9" w:rsidRDefault="0097290D" w:rsidP="0097290D">
      <w:r w:rsidRPr="00204DE9">
        <w:t>I.T.I., esp. Electricidad: 1995</w:t>
      </w:r>
      <w:r w:rsidRPr="00204DE9">
        <w:tab/>
      </w:r>
      <w:r w:rsidRPr="00204DE9">
        <w:tab/>
      </w:r>
      <w:r w:rsidRPr="00204DE9">
        <w:tab/>
        <w:t>Grado en I. Eléctrica: 2009</w:t>
      </w:r>
    </w:p>
    <w:p w:rsidR="0097290D" w:rsidRPr="00204DE9" w:rsidRDefault="0097290D" w:rsidP="0097290D">
      <w:r w:rsidRPr="00204DE9">
        <w:t>I.T.I., esp. Electrónica Industria</w:t>
      </w:r>
      <w:r w:rsidR="00C514F3" w:rsidRPr="00204DE9">
        <w:t>l: 1995</w:t>
      </w:r>
      <w:r w:rsidR="00C514F3" w:rsidRPr="00204DE9">
        <w:tab/>
        <w:t>Grado en I. Electrónica</w:t>
      </w:r>
      <w:r w:rsidRPr="00204DE9">
        <w:t>: 2009</w:t>
      </w:r>
    </w:p>
    <w:p w:rsidR="0097290D" w:rsidRPr="00204DE9" w:rsidRDefault="0097290D" w:rsidP="0097290D">
      <w:r w:rsidRPr="00204DE9">
        <w:tab/>
      </w:r>
      <w:r w:rsidRPr="00204DE9">
        <w:tab/>
      </w:r>
      <w:r w:rsidRPr="00204DE9">
        <w:tab/>
      </w:r>
      <w:r w:rsidRPr="00204DE9">
        <w:tab/>
      </w:r>
      <w:r w:rsidRPr="00204DE9">
        <w:tab/>
      </w:r>
      <w:r w:rsidRPr="00204DE9">
        <w:tab/>
        <w:t>Grado en Diseño: 2009</w:t>
      </w:r>
    </w:p>
    <w:p w:rsidR="0097290D" w:rsidRPr="00204DE9" w:rsidRDefault="0097290D" w:rsidP="0097290D">
      <w:r w:rsidRPr="00204DE9">
        <w:t>I.T. Informática: 1992</w:t>
      </w:r>
      <w:r w:rsidR="00A43264" w:rsidRPr="00204DE9">
        <w:tab/>
      </w:r>
      <w:r w:rsidR="00A43264" w:rsidRPr="00204DE9">
        <w:tab/>
      </w:r>
      <w:r w:rsidR="00A43264" w:rsidRPr="00204DE9">
        <w:tab/>
      </w:r>
      <w:r w:rsidR="00A43264" w:rsidRPr="00204DE9">
        <w:tab/>
        <w:t>Grado en I. Informática: 2010</w:t>
      </w:r>
    </w:p>
    <w:p w:rsidR="0097290D" w:rsidRPr="00204DE9" w:rsidRDefault="0097290D" w:rsidP="0097290D">
      <w:r w:rsidRPr="00204DE9">
        <w:t>I.T.T., Sistemas Electrónicos: 1995</w:t>
      </w:r>
      <w:r w:rsidR="00A43264" w:rsidRPr="00204DE9">
        <w:tab/>
      </w:r>
      <w:r w:rsidR="00A43264" w:rsidRPr="00204DE9">
        <w:tab/>
        <w:t>Grado en S. Electrónicos: 2010</w:t>
      </w:r>
    </w:p>
    <w:p w:rsidR="0097290D" w:rsidRPr="00204DE9" w:rsidRDefault="0097290D" w:rsidP="0097290D">
      <w:r w:rsidRPr="00204DE9">
        <w:t>I. Automática (2º ciclo): 2003</w:t>
      </w:r>
      <w:r w:rsidR="00FD73D4">
        <w:tab/>
      </w:r>
      <w:r w:rsidR="00FD73D4">
        <w:tab/>
      </w:r>
      <w:r w:rsidR="00FD73D4">
        <w:tab/>
        <w:t xml:space="preserve">Máster en </w:t>
      </w:r>
      <w:r w:rsidR="00FD73D4" w:rsidRPr="00B432D8">
        <w:t>Sist</w:t>
      </w:r>
      <w:r w:rsidR="00FD73D4">
        <w:t>.</w:t>
      </w:r>
      <w:r w:rsidR="00FD73D4" w:rsidRPr="00B432D8">
        <w:t xml:space="preserve"> Auto</w:t>
      </w:r>
      <w:r w:rsidR="00FD73D4">
        <w:t xml:space="preserve"> </w:t>
      </w:r>
      <w:r w:rsidR="00FD73D4" w:rsidRPr="00B432D8">
        <w:t>y Elec</w:t>
      </w:r>
      <w:r w:rsidR="00FD73D4">
        <w:t>. Ind 2011</w:t>
      </w:r>
    </w:p>
    <w:p w:rsidR="0097290D" w:rsidRPr="00204DE9" w:rsidRDefault="0097290D" w:rsidP="00A47D36"/>
    <w:p w:rsidR="003D1B6E" w:rsidRPr="00204DE9" w:rsidRDefault="003D1B6E" w:rsidP="00B3141E">
      <w:pPr>
        <w:pStyle w:val="Prrafodelista"/>
        <w:numPr>
          <w:ilvl w:val="0"/>
          <w:numId w:val="9"/>
        </w:numPr>
        <w:tabs>
          <w:tab w:val="left" w:pos="142"/>
        </w:tabs>
        <w:ind w:left="0" w:hanging="11"/>
        <w:rPr>
          <w:b/>
        </w:rPr>
      </w:pPr>
      <w:r w:rsidRPr="00204DE9">
        <w:rPr>
          <w:b/>
        </w:rPr>
        <w:t>Plazas que se ofertan</w:t>
      </w:r>
    </w:p>
    <w:p w:rsidR="003D1B6E" w:rsidRPr="00204DE9" w:rsidRDefault="002C44DD" w:rsidP="002C44DD">
      <w:r w:rsidRPr="00204DE9">
        <w:t>El acceso a los estudios del ámbito de la ingeniería industrial para la Escuela Politécnica Superior de Ingeniería de Vilanova i la Geltrú, es por preinscripción comuna a las 2</w:t>
      </w:r>
      <w:r w:rsidR="00202F46" w:rsidRPr="00204DE9">
        <w:t>2</w:t>
      </w:r>
      <w:r w:rsidRPr="00204DE9">
        <w:t>0 plazas ofertadas, distribuidas en los siguientes planes de estudio:</w:t>
      </w:r>
    </w:p>
    <w:p w:rsidR="002C44DD" w:rsidRPr="00204DE9" w:rsidRDefault="002C44DD" w:rsidP="002C44DD">
      <w:pPr>
        <w:numPr>
          <w:ilvl w:val="0"/>
          <w:numId w:val="3"/>
        </w:numPr>
      </w:pPr>
      <w:r w:rsidRPr="00204DE9">
        <w:t>Grado en Ingeniería Eléctrica (</w:t>
      </w:r>
      <w:r w:rsidR="00202F46" w:rsidRPr="00204DE9">
        <w:t>4</w:t>
      </w:r>
      <w:r w:rsidRPr="00204DE9">
        <w:t>0 plazas).</w:t>
      </w:r>
    </w:p>
    <w:p w:rsidR="002C44DD" w:rsidRPr="00204DE9" w:rsidRDefault="002C44DD" w:rsidP="002C44DD">
      <w:pPr>
        <w:numPr>
          <w:ilvl w:val="0"/>
          <w:numId w:val="3"/>
        </w:numPr>
      </w:pPr>
      <w:r w:rsidRPr="00204DE9">
        <w:t>Grado en Ingeniería Electrónica Industrial y Automática (40 plazas).</w:t>
      </w:r>
    </w:p>
    <w:p w:rsidR="002C44DD" w:rsidRPr="00204DE9" w:rsidRDefault="002C44DD" w:rsidP="002C44DD">
      <w:pPr>
        <w:numPr>
          <w:ilvl w:val="0"/>
          <w:numId w:val="3"/>
        </w:numPr>
      </w:pPr>
      <w:r w:rsidRPr="00204DE9">
        <w:t>Grado en Ingeniería Mecánica (140 plazas).</w:t>
      </w:r>
    </w:p>
    <w:p w:rsidR="00D9282F" w:rsidRPr="00204DE9" w:rsidRDefault="00D9282F" w:rsidP="003D1B6E"/>
    <w:p w:rsidR="008A6622" w:rsidRPr="00204DE9" w:rsidRDefault="00CA2B78" w:rsidP="003D1B6E">
      <w:r w:rsidRPr="00204DE9">
        <w:t>Grado en Ingeniería de Diseño Industrial y Desarrollo del Producto: 80 plazas.</w:t>
      </w:r>
    </w:p>
    <w:p w:rsidR="00CA2B78" w:rsidRPr="00204DE9" w:rsidRDefault="00CA2B78" w:rsidP="003D1B6E">
      <w:r w:rsidRPr="00204DE9">
        <w:t xml:space="preserve">Grado en Ingeniería de Sistemas Electrónicos: </w:t>
      </w:r>
      <w:r w:rsidR="00C167B0">
        <w:t>4</w:t>
      </w:r>
      <w:r w:rsidRPr="00204DE9">
        <w:t>0 plazas.</w:t>
      </w:r>
    </w:p>
    <w:p w:rsidR="00CA2B78" w:rsidRPr="00204DE9" w:rsidRDefault="00CA2B78" w:rsidP="003D1B6E">
      <w:r w:rsidRPr="00204DE9">
        <w:t xml:space="preserve">Grado en Ingeniería Informática: </w:t>
      </w:r>
      <w:r w:rsidR="00C167B0">
        <w:t>50</w:t>
      </w:r>
      <w:r w:rsidR="00C167B0" w:rsidRPr="00204DE9">
        <w:t xml:space="preserve"> </w:t>
      </w:r>
      <w:r w:rsidRPr="00204DE9">
        <w:t>plazas.</w:t>
      </w:r>
    </w:p>
    <w:p w:rsidR="00CA2B78" w:rsidRPr="00204DE9" w:rsidRDefault="00CA2B78" w:rsidP="003D1B6E"/>
    <w:p w:rsidR="008A6622" w:rsidRPr="00204DE9" w:rsidRDefault="00C167B0" w:rsidP="003D1B6E">
      <w:r w:rsidRPr="00952490">
        <w:t>Máster Universitario de Ingeniería en Sistemas Automáticos y Electrónica Industrial</w:t>
      </w:r>
      <w:r w:rsidR="00CA2B78" w:rsidRPr="00204DE9">
        <w:t xml:space="preserve">: </w:t>
      </w:r>
      <w:r w:rsidR="00202F46" w:rsidRPr="00204DE9">
        <w:t>40 plazas</w:t>
      </w:r>
    </w:p>
    <w:p w:rsidR="00202F46" w:rsidRPr="00204DE9" w:rsidRDefault="00202F46" w:rsidP="003D1B6E">
      <w:pPr>
        <w:rPr>
          <w:b/>
        </w:rPr>
      </w:pPr>
    </w:p>
    <w:p w:rsidR="003D1B6E" w:rsidRPr="00204DE9" w:rsidRDefault="003D1B6E" w:rsidP="003D1B6E">
      <w:pPr>
        <w:numPr>
          <w:ilvl w:val="0"/>
          <w:numId w:val="1"/>
        </w:numPr>
        <w:tabs>
          <w:tab w:val="clear" w:pos="720"/>
          <w:tab w:val="num" w:pos="180"/>
        </w:tabs>
        <w:ind w:hanging="720"/>
        <w:rPr>
          <w:b/>
        </w:rPr>
      </w:pPr>
      <w:r w:rsidRPr="00204DE9">
        <w:rPr>
          <w:b/>
        </w:rPr>
        <w:t>Duración</w:t>
      </w:r>
      <w:r w:rsidR="0016322D" w:rsidRPr="00204DE9">
        <w:rPr>
          <w:b/>
        </w:rPr>
        <w:t xml:space="preserve"> de los estudios</w:t>
      </w:r>
    </w:p>
    <w:p w:rsidR="004C3539" w:rsidRDefault="004C3539" w:rsidP="004C3539">
      <w:r w:rsidRPr="00204DE9">
        <w:t>Grado en Ingeniería Eléctrica / Electrónica / Mecánica / Diseño Industrial</w:t>
      </w:r>
      <w:r w:rsidR="00C514F3" w:rsidRPr="00204DE9">
        <w:t xml:space="preserve"> / Sistemas Electrónicos / Informática</w:t>
      </w:r>
      <w:r w:rsidRPr="00204DE9">
        <w:t>: 4 años</w:t>
      </w:r>
      <w:r w:rsidR="008A6622" w:rsidRPr="00204DE9">
        <w:t>.</w:t>
      </w:r>
    </w:p>
    <w:p w:rsidR="00FD73D4" w:rsidRPr="00204DE9" w:rsidRDefault="00FD73D4" w:rsidP="004C3539"/>
    <w:p w:rsidR="00B609C0" w:rsidRPr="00204DE9" w:rsidRDefault="00B609C0" w:rsidP="004C3539">
      <w:r w:rsidRPr="00952490">
        <w:lastRenderedPageBreak/>
        <w:t>Máster Universitario de Ingeniería en Sistemas Automáticos y Electrónica Industria</w:t>
      </w:r>
      <w:r w:rsidR="00FD73D4">
        <w:t>l</w:t>
      </w:r>
      <w:r>
        <w:t>: 1 año y medio</w:t>
      </w:r>
    </w:p>
    <w:p w:rsidR="003D1B6E" w:rsidRPr="00204DE9" w:rsidRDefault="003D1B6E" w:rsidP="003D1B6E">
      <w:pPr>
        <w:rPr>
          <w:b/>
        </w:rPr>
      </w:pPr>
    </w:p>
    <w:p w:rsidR="003D1B6E" w:rsidRPr="00204DE9" w:rsidRDefault="003D1B6E" w:rsidP="003D1B6E">
      <w:pPr>
        <w:rPr>
          <w:b/>
        </w:rPr>
      </w:pPr>
      <w:r w:rsidRPr="00204DE9">
        <w:rPr>
          <w:b/>
        </w:rPr>
        <w:sym w:font="Symbol" w:char="F0B7"/>
      </w:r>
      <w:r w:rsidRPr="00204DE9">
        <w:rPr>
          <w:b/>
        </w:rPr>
        <w:t xml:space="preserve"> Precio orientativo</w:t>
      </w:r>
    </w:p>
    <w:p w:rsidR="008A6622" w:rsidRPr="00204DE9" w:rsidRDefault="00D41EDF" w:rsidP="003D1B6E">
      <w:r w:rsidRPr="00204DE9">
        <w:t>Precios públicos</w:t>
      </w:r>
    </w:p>
    <w:p w:rsidR="00D41EDF" w:rsidRPr="00204DE9" w:rsidRDefault="00236BFB" w:rsidP="003D1B6E">
      <w:r w:rsidRPr="00204DE9">
        <w:t xml:space="preserve">Grados: </w:t>
      </w:r>
      <w:r w:rsidR="00B609C0" w:rsidRPr="00204DE9" w:rsidDel="00B609C0">
        <w:t xml:space="preserve"> </w:t>
      </w:r>
      <w:r w:rsidR="00C167B0">
        <w:t xml:space="preserve"> </w:t>
      </w:r>
      <w:r w:rsidR="00B609C0">
        <w:t xml:space="preserve">1536 € </w:t>
      </w:r>
      <w:r w:rsidR="00C167B0">
        <w:t>anuales.</w:t>
      </w:r>
    </w:p>
    <w:p w:rsidR="00D41EDF" w:rsidRPr="00204DE9" w:rsidRDefault="00D41EDF" w:rsidP="003D1B6E">
      <w:r w:rsidRPr="00204DE9">
        <w:t xml:space="preserve">Ingenierías técnicas: </w:t>
      </w:r>
      <w:r w:rsidR="00B609C0">
        <w:t xml:space="preserve">1453,25 </w:t>
      </w:r>
      <w:r w:rsidRPr="00204DE9">
        <w:t>€</w:t>
      </w:r>
      <w:r w:rsidR="00C167B0">
        <w:t xml:space="preserve"> anuales.</w:t>
      </w:r>
    </w:p>
    <w:p w:rsidR="00D41EDF" w:rsidRPr="00204DE9" w:rsidRDefault="00C167B0" w:rsidP="003D1B6E">
      <w:r>
        <w:t>Máster</w:t>
      </w:r>
      <w:r w:rsidR="003E1A65" w:rsidRPr="00204DE9">
        <w:t xml:space="preserve">: </w:t>
      </w:r>
      <w:r w:rsidR="00545F8E">
        <w:t>20</w:t>
      </w:r>
      <w:r>
        <w:t>85,2</w:t>
      </w:r>
      <w:r w:rsidR="00D41EDF" w:rsidRPr="00204DE9">
        <w:t>€</w:t>
      </w:r>
      <w:r w:rsidRPr="00C167B0">
        <w:t xml:space="preserve"> </w:t>
      </w:r>
      <w:r>
        <w:t>anuales.</w:t>
      </w:r>
    </w:p>
    <w:p w:rsidR="003D1B6E" w:rsidRPr="00204DE9" w:rsidRDefault="003D1B6E" w:rsidP="003D1B6E">
      <w:pPr>
        <w:rPr>
          <w:b/>
        </w:rPr>
      </w:pPr>
    </w:p>
    <w:p w:rsidR="00DF4E77" w:rsidRPr="00204DE9" w:rsidRDefault="00DF4E77">
      <w:pPr>
        <w:rPr>
          <w:b/>
        </w:rPr>
      </w:pPr>
      <w:r w:rsidRPr="00204DE9">
        <w:rPr>
          <w:b/>
        </w:rPr>
        <w:sym w:font="Symbol" w:char="F0B7"/>
      </w:r>
      <w:r w:rsidRPr="00204DE9">
        <w:rPr>
          <w:b/>
        </w:rPr>
        <w:t xml:space="preserve"> Nombre del Decano</w:t>
      </w:r>
      <w:r w:rsidR="00A47D36" w:rsidRPr="00204DE9">
        <w:rPr>
          <w:b/>
        </w:rPr>
        <w:t xml:space="preserve"> de la Facultad</w:t>
      </w:r>
    </w:p>
    <w:p w:rsidR="00DF4E77" w:rsidRPr="00204DE9" w:rsidRDefault="00D9282F">
      <w:r w:rsidRPr="00204DE9">
        <w:t>Enric Trullols i Farreny</w:t>
      </w:r>
    </w:p>
    <w:p w:rsidR="00D9282F" w:rsidRPr="00204DE9" w:rsidRDefault="00D9282F"/>
    <w:p w:rsidR="00DF4E77" w:rsidRPr="00204DE9" w:rsidRDefault="00DF4E77">
      <w:pPr>
        <w:rPr>
          <w:b/>
        </w:rPr>
      </w:pPr>
      <w:r w:rsidRPr="00204DE9">
        <w:rPr>
          <w:b/>
        </w:rPr>
        <w:sym w:font="Symbol" w:char="F0B7"/>
      </w:r>
      <w:r w:rsidRPr="00204DE9">
        <w:rPr>
          <w:b/>
        </w:rPr>
        <w:t xml:space="preserve"> Dirección</w:t>
      </w:r>
      <w:r w:rsidR="00C1204B" w:rsidRPr="00204DE9">
        <w:rPr>
          <w:b/>
        </w:rPr>
        <w:t xml:space="preserve"> postal y dirección web</w:t>
      </w:r>
    </w:p>
    <w:p w:rsidR="00DF4E77" w:rsidRPr="00204DE9" w:rsidRDefault="00D9282F">
      <w:r w:rsidRPr="00204DE9">
        <w:t>Escola Politècnica Superior d’Enginyeria de Vilanova i la Geltrú</w:t>
      </w:r>
    </w:p>
    <w:p w:rsidR="00D9282F" w:rsidRPr="00204DE9" w:rsidRDefault="00D9282F">
      <w:r w:rsidRPr="00204DE9">
        <w:t>Av. Ví</w:t>
      </w:r>
      <w:r w:rsidR="00C514F3" w:rsidRPr="00204DE9">
        <w:t>ctor Balaguer, 1</w:t>
      </w:r>
    </w:p>
    <w:p w:rsidR="00D9282F" w:rsidRPr="00204DE9" w:rsidRDefault="00D9282F">
      <w:r w:rsidRPr="00204DE9">
        <w:t>08800 Vilanova I la Geltrú</w:t>
      </w:r>
    </w:p>
    <w:p w:rsidR="00D9282F" w:rsidRPr="00204DE9" w:rsidRDefault="00BC1451">
      <w:hyperlink r:id="rId9" w:history="1">
        <w:r w:rsidR="00D9282F" w:rsidRPr="00204DE9">
          <w:rPr>
            <w:rStyle w:val="Hipervnculo"/>
          </w:rPr>
          <w:t>http://www.epsevg.upc.edu</w:t>
        </w:r>
      </w:hyperlink>
    </w:p>
    <w:p w:rsidR="00D9282F" w:rsidRPr="00204DE9" w:rsidRDefault="00D9282F"/>
    <w:p w:rsidR="00DF4E77" w:rsidRPr="00204DE9" w:rsidRDefault="00DF4E77" w:rsidP="00EA77EB">
      <w:pPr>
        <w:rPr>
          <w:b/>
        </w:rPr>
      </w:pPr>
      <w:r w:rsidRPr="00204DE9">
        <w:rPr>
          <w:b/>
        </w:rPr>
        <w:sym w:font="Symbol" w:char="F0B7"/>
      </w:r>
      <w:r w:rsidRPr="00204DE9">
        <w:rPr>
          <w:b/>
        </w:rPr>
        <w:t xml:space="preserve"> Teléfono </w:t>
      </w:r>
    </w:p>
    <w:p w:rsidR="00BB27BF" w:rsidRPr="00204DE9" w:rsidRDefault="00D9282F" w:rsidP="00EA77EB">
      <w:r w:rsidRPr="00204DE9">
        <w:t>Telf. 93 896 77 01</w:t>
      </w:r>
    </w:p>
    <w:p w:rsidR="00D9282F" w:rsidRPr="00204DE9" w:rsidRDefault="00D9282F" w:rsidP="00EA77EB">
      <w:r w:rsidRPr="00204DE9">
        <w:t>Fax. 93 896 77 00</w:t>
      </w:r>
    </w:p>
    <w:p w:rsidR="00D9282F" w:rsidRPr="00204DE9" w:rsidRDefault="00D9282F" w:rsidP="00EA77EB"/>
    <w:p w:rsidR="00BB27BF" w:rsidRPr="00204DE9" w:rsidRDefault="00BB27BF" w:rsidP="00BB27BF">
      <w:pPr>
        <w:rPr>
          <w:b/>
        </w:rPr>
      </w:pPr>
      <w:r w:rsidRPr="00204DE9">
        <w:rPr>
          <w:b/>
        </w:rPr>
        <w:sym w:font="Symbol" w:char="F0B7"/>
      </w:r>
      <w:r w:rsidRPr="00204DE9">
        <w:rPr>
          <w:b/>
        </w:rPr>
        <w:t xml:space="preserve"> Correo electrónico</w:t>
      </w:r>
    </w:p>
    <w:p w:rsidR="00D9282F" w:rsidRPr="00204DE9" w:rsidRDefault="00D9282F" w:rsidP="00BB27BF">
      <w:r w:rsidRPr="00204DE9">
        <w:t>info.epsevg@upc.edu</w:t>
      </w:r>
    </w:p>
    <w:p w:rsidR="00076E68" w:rsidRPr="00204DE9" w:rsidRDefault="00076E68" w:rsidP="00EA77EB">
      <w:pPr>
        <w:rPr>
          <w:b/>
        </w:rPr>
      </w:pPr>
    </w:p>
    <w:p w:rsidR="00EA77EB" w:rsidRPr="00204DE9" w:rsidRDefault="00EA77EB" w:rsidP="00EA77EB">
      <w:pPr>
        <w:rPr>
          <w:b/>
        </w:rPr>
      </w:pPr>
    </w:p>
    <w:p w:rsidR="00DF4E77" w:rsidRPr="00204DE9" w:rsidRDefault="00DF4E77">
      <w:pPr>
        <w:pStyle w:val="Ttulo1"/>
        <w:rPr>
          <w:b/>
          <w:u w:val="single"/>
        </w:rPr>
      </w:pPr>
      <w:r w:rsidRPr="00204DE9">
        <w:rPr>
          <w:b/>
          <w:u w:val="single"/>
        </w:rPr>
        <w:t>DEMANDA UNIVERSITARIA</w:t>
      </w:r>
      <w:r w:rsidR="003D1B6E" w:rsidRPr="00204DE9">
        <w:rPr>
          <w:b/>
          <w:u w:val="single"/>
        </w:rPr>
        <w:t xml:space="preserve"> POR TITULACIÓN</w:t>
      </w:r>
    </w:p>
    <w:p w:rsidR="00DF4E77" w:rsidRPr="00204DE9" w:rsidRDefault="00DF4E77">
      <w:pPr>
        <w:rPr>
          <w:b/>
        </w:rPr>
      </w:pPr>
    </w:p>
    <w:p w:rsidR="00EA77EB" w:rsidRPr="00204DE9" w:rsidRDefault="00DF4E77" w:rsidP="00EA77EB">
      <w:pPr>
        <w:rPr>
          <w:b/>
        </w:rPr>
      </w:pPr>
      <w:r w:rsidRPr="00204DE9">
        <w:rPr>
          <w:b/>
        </w:rPr>
        <w:sym w:font="Symbol" w:char="F0B7"/>
      </w:r>
      <w:r w:rsidRPr="00204DE9">
        <w:rPr>
          <w:b/>
        </w:rPr>
        <w:t xml:space="preserve"> </w:t>
      </w:r>
      <w:r w:rsidR="00EA77EB" w:rsidRPr="00204DE9">
        <w:rPr>
          <w:b/>
        </w:rPr>
        <w:t xml:space="preserve">Número total de alumnos en la Titulación </w:t>
      </w:r>
    </w:p>
    <w:p w:rsidR="00A43264" w:rsidRPr="00204DE9" w:rsidRDefault="00A43264" w:rsidP="00EA77EB">
      <w:r w:rsidRPr="00204DE9">
        <w:t>Grado en Ingeniería Eléc</w:t>
      </w:r>
      <w:r w:rsidR="00C514F3" w:rsidRPr="00204DE9">
        <w:t xml:space="preserve">trica/Electrónica/Mecánica: </w:t>
      </w:r>
      <w:r w:rsidR="00952490">
        <w:t>703</w:t>
      </w:r>
    </w:p>
    <w:p w:rsidR="00C514F3" w:rsidRPr="00204DE9" w:rsidRDefault="00A43264" w:rsidP="00EA77EB">
      <w:r w:rsidRPr="00204DE9">
        <w:t>Grado en Diseño Industri</w:t>
      </w:r>
      <w:r w:rsidR="00C514F3" w:rsidRPr="00204DE9">
        <w:t xml:space="preserve">al y Desarrollo del Producto: </w:t>
      </w:r>
      <w:r w:rsidR="00F7385E">
        <w:t>442</w:t>
      </w:r>
    </w:p>
    <w:p w:rsidR="00C514F3" w:rsidRPr="00204DE9" w:rsidRDefault="00C514F3" w:rsidP="00EA77EB">
      <w:r w:rsidRPr="00204DE9">
        <w:t xml:space="preserve">Grado en Ingeniería de Sistemas Electrónicos: </w:t>
      </w:r>
      <w:r w:rsidR="00F7385E">
        <w:t>86</w:t>
      </w:r>
    </w:p>
    <w:p w:rsidR="00C514F3" w:rsidRPr="00204DE9" w:rsidRDefault="00C514F3" w:rsidP="00EA77EB">
      <w:r w:rsidRPr="00204DE9">
        <w:t xml:space="preserve">Grado en Ingeniería Informática: </w:t>
      </w:r>
      <w:r w:rsidR="00F7385E">
        <w:t>135</w:t>
      </w:r>
    </w:p>
    <w:p w:rsidR="00A43264" w:rsidRPr="00204DE9" w:rsidRDefault="00C514F3" w:rsidP="00EA77EB">
      <w:r w:rsidRPr="00204DE9">
        <w:t xml:space="preserve">I.T.I. Mecánica: </w:t>
      </w:r>
      <w:r w:rsidR="00F7385E">
        <w:t>243</w:t>
      </w:r>
    </w:p>
    <w:p w:rsidR="00A43264" w:rsidRPr="00204DE9" w:rsidRDefault="00C514F3" w:rsidP="00EA77EB">
      <w:r w:rsidRPr="00204DE9">
        <w:t xml:space="preserve">I.T.I. Electricidad: </w:t>
      </w:r>
      <w:r w:rsidR="00952490">
        <w:t>98</w:t>
      </w:r>
    </w:p>
    <w:p w:rsidR="00A43264" w:rsidRPr="00204DE9" w:rsidRDefault="00C514F3" w:rsidP="00EA77EB">
      <w:r w:rsidRPr="00204DE9">
        <w:t xml:space="preserve">I.T.I. Electrónica: </w:t>
      </w:r>
      <w:r w:rsidR="00952490">
        <w:t>45</w:t>
      </w:r>
    </w:p>
    <w:p w:rsidR="00A43264" w:rsidRPr="00204DE9" w:rsidRDefault="00C514F3" w:rsidP="00EA77EB">
      <w:r w:rsidRPr="00204DE9">
        <w:t xml:space="preserve">I.T.I. Química: </w:t>
      </w:r>
      <w:r w:rsidR="00F7385E">
        <w:t>28</w:t>
      </w:r>
    </w:p>
    <w:p w:rsidR="00A43264" w:rsidRPr="00204DE9" w:rsidRDefault="00A43264" w:rsidP="00EA77EB">
      <w:r w:rsidRPr="00204DE9">
        <w:t xml:space="preserve">I.T.T. </w:t>
      </w:r>
      <w:r w:rsidR="00C514F3" w:rsidRPr="00204DE9">
        <w:t xml:space="preserve">Telecomunicaciones: </w:t>
      </w:r>
      <w:r w:rsidR="00952490">
        <w:t>82</w:t>
      </w:r>
    </w:p>
    <w:p w:rsidR="00A43264" w:rsidRPr="00204DE9" w:rsidRDefault="00C514F3" w:rsidP="00EA77EB">
      <w:r w:rsidRPr="00204DE9">
        <w:t xml:space="preserve">I.T. Informática: </w:t>
      </w:r>
      <w:r w:rsidR="00952490">
        <w:t>137</w:t>
      </w:r>
    </w:p>
    <w:p w:rsidR="00A43264" w:rsidRDefault="00952490" w:rsidP="00A43264">
      <w:r w:rsidRPr="00952490">
        <w:t>Máster Universitario de Ingeniería en Sistemas Automáticos y Electrónica Industrial</w:t>
      </w:r>
      <w:r w:rsidR="00C514F3" w:rsidRPr="00204DE9">
        <w:t xml:space="preserve">: </w:t>
      </w:r>
      <w:r>
        <w:t>102</w:t>
      </w:r>
    </w:p>
    <w:p w:rsidR="00646C61" w:rsidRPr="00646C61" w:rsidRDefault="00DF60F3" w:rsidP="00A43264">
      <w:pPr>
        <w:rPr>
          <w:lang w:val="en-US"/>
        </w:rPr>
      </w:pPr>
      <w:r w:rsidRPr="00DF60F3">
        <w:rPr>
          <w:lang w:val="en-US"/>
        </w:rPr>
        <w:t>Erasmus Mundus Doctorate Programme in Interactive and Cognitive Environments</w:t>
      </w:r>
      <w:r w:rsidR="00646C61">
        <w:rPr>
          <w:lang w:val="en-US"/>
        </w:rPr>
        <w:t>: 8</w:t>
      </w:r>
    </w:p>
    <w:p w:rsidR="005254A0" w:rsidRPr="00646C61" w:rsidRDefault="00DF60F3">
      <w:pPr>
        <w:jc w:val="left"/>
        <w:rPr>
          <w:lang w:val="en-US"/>
        </w:rPr>
      </w:pPr>
      <w:r w:rsidRPr="00DF60F3">
        <w:rPr>
          <w:lang w:val="en-US"/>
        </w:rPr>
        <w:br w:type="page"/>
      </w:r>
    </w:p>
    <w:p w:rsidR="005254A0" w:rsidRPr="00646C61" w:rsidRDefault="005254A0" w:rsidP="00A43264">
      <w:pPr>
        <w:rPr>
          <w:lang w:val="en-US"/>
        </w:rPr>
      </w:pPr>
    </w:p>
    <w:p w:rsidR="00D9282F" w:rsidRPr="00646C61" w:rsidRDefault="00D9282F" w:rsidP="00EA77EB">
      <w:pPr>
        <w:rPr>
          <w:lang w:val="en-US"/>
        </w:rPr>
      </w:pPr>
    </w:p>
    <w:p w:rsidR="00455AE2" w:rsidRPr="00204DE9" w:rsidRDefault="005C3F7D" w:rsidP="00EA77EB">
      <w:pPr>
        <w:rPr>
          <w:b/>
        </w:rPr>
      </w:pPr>
      <w:r w:rsidRPr="00204DE9">
        <w:rPr>
          <w:b/>
        </w:rPr>
        <w:sym w:font="Symbol" w:char="F0B7"/>
      </w:r>
      <w:r w:rsidRPr="00204DE9">
        <w:rPr>
          <w:b/>
        </w:rPr>
        <w:t xml:space="preserve"> </w:t>
      </w:r>
      <w:r w:rsidR="00862DC8" w:rsidRPr="00204DE9">
        <w:rPr>
          <w:b/>
        </w:rPr>
        <w:t>Presencia de alumnado extranjero en la facultad</w:t>
      </w:r>
    </w:p>
    <w:p w:rsidR="006F73C4" w:rsidRPr="00204DE9" w:rsidRDefault="006F73C4" w:rsidP="00EA77EB">
      <w:pPr>
        <w:rPr>
          <w:b/>
        </w:rPr>
      </w:pPr>
    </w:p>
    <w:tbl>
      <w:tblPr>
        <w:tblStyle w:val="Tablaconcuadrcula"/>
        <w:tblW w:w="8613" w:type="dxa"/>
        <w:tblLook w:val="04A0"/>
      </w:tblPr>
      <w:tblGrid>
        <w:gridCol w:w="2175"/>
        <w:gridCol w:w="4803"/>
        <w:gridCol w:w="1635"/>
      </w:tblGrid>
      <w:tr w:rsidR="00455AE2" w:rsidRPr="00204DE9" w:rsidTr="00B26742">
        <w:trPr>
          <w:trHeight w:val="402"/>
        </w:trPr>
        <w:tc>
          <w:tcPr>
            <w:tcW w:w="2175" w:type="dxa"/>
            <w:vAlign w:val="center"/>
            <w:hideMark/>
          </w:tcPr>
          <w:p w:rsidR="00455AE2" w:rsidRPr="00204DE9" w:rsidRDefault="00455AE2" w:rsidP="001826D6">
            <w:pPr>
              <w:jc w:val="left"/>
              <w:rPr>
                <w:rFonts w:ascii="Verdana" w:hAnsi="Verdana" w:cs="Arial"/>
                <w:b/>
                <w:bCs/>
                <w:sz w:val="20"/>
                <w:szCs w:val="20"/>
              </w:rPr>
            </w:pPr>
            <w:r w:rsidRPr="00204DE9">
              <w:rPr>
                <w:rFonts w:ascii="Verdana" w:hAnsi="Verdana" w:cs="Arial"/>
                <w:b/>
                <w:bCs/>
                <w:sz w:val="20"/>
                <w:szCs w:val="20"/>
              </w:rPr>
              <w:t>País</w:t>
            </w:r>
          </w:p>
        </w:tc>
        <w:tc>
          <w:tcPr>
            <w:tcW w:w="4803" w:type="dxa"/>
            <w:vAlign w:val="center"/>
            <w:hideMark/>
          </w:tcPr>
          <w:p w:rsidR="00455AE2" w:rsidRPr="00204DE9" w:rsidRDefault="00455AE2" w:rsidP="001826D6">
            <w:pPr>
              <w:jc w:val="left"/>
              <w:rPr>
                <w:rFonts w:ascii="Verdana" w:hAnsi="Verdana" w:cs="Arial"/>
                <w:b/>
                <w:bCs/>
                <w:sz w:val="20"/>
                <w:szCs w:val="20"/>
              </w:rPr>
            </w:pPr>
            <w:r w:rsidRPr="00204DE9">
              <w:rPr>
                <w:rFonts w:ascii="Verdana" w:hAnsi="Verdana" w:cs="Arial"/>
                <w:b/>
                <w:bCs/>
                <w:sz w:val="20"/>
                <w:szCs w:val="20"/>
              </w:rPr>
              <w:t xml:space="preserve">Universidad  </w:t>
            </w:r>
          </w:p>
        </w:tc>
        <w:tc>
          <w:tcPr>
            <w:tcW w:w="1635" w:type="dxa"/>
            <w:vAlign w:val="center"/>
            <w:hideMark/>
          </w:tcPr>
          <w:p w:rsidR="00455AE2" w:rsidRPr="00204DE9" w:rsidRDefault="000170D3" w:rsidP="001826D6">
            <w:pPr>
              <w:jc w:val="left"/>
              <w:rPr>
                <w:rFonts w:ascii="Verdana" w:hAnsi="Verdana" w:cs="Arial"/>
                <w:b/>
                <w:bCs/>
                <w:sz w:val="20"/>
                <w:szCs w:val="20"/>
              </w:rPr>
            </w:pPr>
            <w:r w:rsidRPr="00204DE9">
              <w:rPr>
                <w:rFonts w:ascii="Verdana" w:hAnsi="Verdana" w:cs="Arial"/>
                <w:b/>
                <w:bCs/>
                <w:sz w:val="20"/>
                <w:szCs w:val="20"/>
              </w:rPr>
              <w:t xml:space="preserve">Número </w:t>
            </w:r>
            <w:r w:rsidR="00455AE2" w:rsidRPr="00204DE9">
              <w:rPr>
                <w:rFonts w:ascii="Verdana" w:hAnsi="Verdana" w:cs="Arial"/>
                <w:b/>
                <w:bCs/>
                <w:sz w:val="20"/>
                <w:szCs w:val="20"/>
              </w:rPr>
              <w:t>de estudiantes</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Alemania</w:t>
            </w:r>
          </w:p>
        </w:tc>
        <w:tc>
          <w:tcPr>
            <w:tcW w:w="4803" w:type="dxa"/>
            <w:vAlign w:val="center"/>
            <w:hideMark/>
          </w:tcPr>
          <w:p w:rsidR="00455AE2" w:rsidRPr="00F7385E" w:rsidRDefault="00DF60F3" w:rsidP="001826D6">
            <w:pPr>
              <w:jc w:val="left"/>
              <w:rPr>
                <w:rFonts w:ascii="Verdana" w:hAnsi="Verdana" w:cs="Arial"/>
                <w:sz w:val="20"/>
                <w:szCs w:val="20"/>
                <w:lang w:val="en-US" w:eastAsia="ca-ES"/>
              </w:rPr>
            </w:pPr>
            <w:r w:rsidRPr="00DF60F3">
              <w:rPr>
                <w:rFonts w:ascii="Verdana" w:hAnsi="Verdana" w:cs="Arial"/>
                <w:sz w:val="20"/>
                <w:szCs w:val="20"/>
                <w:lang w:val="en-US" w:eastAsia="ca-ES"/>
              </w:rPr>
              <w:t>Kempten University of Aplied Science</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Alemania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Fachosschule Kiel</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3</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Alemania</w:t>
            </w:r>
          </w:p>
        </w:tc>
        <w:tc>
          <w:tcPr>
            <w:tcW w:w="4803" w:type="dxa"/>
            <w:vAlign w:val="center"/>
            <w:hideMark/>
          </w:tcPr>
          <w:p w:rsidR="00455AE2" w:rsidRPr="00204DE9" w:rsidRDefault="007425DE" w:rsidP="001826D6">
            <w:pPr>
              <w:jc w:val="left"/>
              <w:rPr>
                <w:rFonts w:ascii="Verdana" w:hAnsi="Verdana" w:cs="Arial"/>
                <w:sz w:val="20"/>
                <w:szCs w:val="20"/>
                <w:lang w:eastAsia="ca-ES"/>
              </w:rPr>
            </w:pPr>
            <w:r>
              <w:rPr>
                <w:rFonts w:ascii="Verdana" w:hAnsi="Verdana" w:cs="Arial"/>
                <w:sz w:val="20"/>
                <w:szCs w:val="20"/>
                <w:lang w:eastAsia="ca-ES"/>
              </w:rPr>
              <w:t>Dresden</w:t>
            </w:r>
          </w:p>
        </w:tc>
        <w:tc>
          <w:tcPr>
            <w:tcW w:w="1635" w:type="dxa"/>
            <w:vAlign w:val="center"/>
            <w:hideMark/>
          </w:tcPr>
          <w:p w:rsidR="00455AE2" w:rsidRPr="00204DE9" w:rsidRDefault="007425DE" w:rsidP="001826D6">
            <w:pPr>
              <w:jc w:val="left"/>
              <w:rPr>
                <w:rFonts w:ascii="Verdana" w:hAnsi="Verdana" w:cs="Arial"/>
                <w:sz w:val="20"/>
                <w:szCs w:val="20"/>
                <w:lang w:eastAsia="ca-ES"/>
              </w:rPr>
            </w:pPr>
            <w:r>
              <w:rPr>
                <w:rFonts w:ascii="Verdana" w:hAnsi="Verdana" w:cs="Arial"/>
                <w:sz w:val="20"/>
                <w:szCs w:val="20"/>
                <w:lang w:eastAsia="ca-ES"/>
              </w:rPr>
              <w:t>2</w:t>
            </w:r>
          </w:p>
        </w:tc>
      </w:tr>
      <w:tr w:rsidR="007425DE" w:rsidRPr="00204DE9" w:rsidTr="00B26742">
        <w:trPr>
          <w:trHeight w:val="345"/>
        </w:trPr>
        <w:tc>
          <w:tcPr>
            <w:tcW w:w="2175" w:type="dxa"/>
            <w:vAlign w:val="center"/>
            <w:hideMark/>
          </w:tcPr>
          <w:p w:rsidR="007425DE" w:rsidRPr="00204DE9" w:rsidRDefault="007425DE" w:rsidP="007425DE">
            <w:pPr>
              <w:jc w:val="left"/>
              <w:rPr>
                <w:rFonts w:ascii="Verdana" w:hAnsi="Verdana" w:cs="Arial"/>
                <w:sz w:val="20"/>
                <w:szCs w:val="20"/>
                <w:lang w:eastAsia="ca-ES"/>
              </w:rPr>
            </w:pPr>
            <w:r w:rsidRPr="00204DE9">
              <w:rPr>
                <w:rFonts w:ascii="Verdana" w:hAnsi="Verdana" w:cs="Arial"/>
                <w:sz w:val="20"/>
                <w:szCs w:val="20"/>
                <w:lang w:eastAsia="ca-ES"/>
              </w:rPr>
              <w:t>Alemania</w:t>
            </w:r>
          </w:p>
        </w:tc>
        <w:tc>
          <w:tcPr>
            <w:tcW w:w="4803" w:type="dxa"/>
            <w:vAlign w:val="center"/>
            <w:hideMark/>
          </w:tcPr>
          <w:p w:rsidR="007425DE" w:rsidRPr="00204DE9" w:rsidRDefault="007425DE" w:rsidP="007425DE">
            <w:pPr>
              <w:jc w:val="left"/>
              <w:rPr>
                <w:rFonts w:ascii="Verdana" w:hAnsi="Verdana" w:cs="Arial"/>
                <w:sz w:val="20"/>
                <w:szCs w:val="20"/>
                <w:lang w:eastAsia="ca-ES"/>
              </w:rPr>
            </w:pPr>
            <w:r>
              <w:rPr>
                <w:rFonts w:ascii="Verdana" w:hAnsi="Verdana" w:cs="Arial"/>
                <w:sz w:val="20"/>
                <w:szCs w:val="20"/>
                <w:lang w:eastAsia="ca-ES"/>
              </w:rPr>
              <w:t>Klaguenfurt</w:t>
            </w:r>
          </w:p>
        </w:tc>
        <w:tc>
          <w:tcPr>
            <w:tcW w:w="1635" w:type="dxa"/>
            <w:vAlign w:val="center"/>
            <w:hideMark/>
          </w:tcPr>
          <w:p w:rsidR="007425DE" w:rsidRPr="00204DE9" w:rsidRDefault="00B26742" w:rsidP="007425DE">
            <w:pPr>
              <w:jc w:val="left"/>
              <w:rPr>
                <w:rFonts w:ascii="Verdana" w:hAnsi="Verdana" w:cs="Arial"/>
                <w:sz w:val="20"/>
                <w:szCs w:val="20"/>
                <w:lang w:eastAsia="ca-ES"/>
              </w:rPr>
            </w:pPr>
            <w:r>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Estados Unidos</w:t>
            </w:r>
          </w:p>
        </w:tc>
        <w:tc>
          <w:tcPr>
            <w:tcW w:w="4803" w:type="dxa"/>
            <w:vAlign w:val="center"/>
            <w:hideMark/>
          </w:tcPr>
          <w:p w:rsidR="00455AE2" w:rsidRPr="00F7385E" w:rsidRDefault="00DF60F3" w:rsidP="001826D6">
            <w:pPr>
              <w:jc w:val="left"/>
              <w:rPr>
                <w:rFonts w:ascii="Verdana" w:hAnsi="Verdana" w:cs="Arial"/>
                <w:sz w:val="20"/>
                <w:szCs w:val="20"/>
                <w:lang w:val="en-US" w:eastAsia="ca-ES"/>
              </w:rPr>
            </w:pPr>
            <w:r w:rsidRPr="00DF60F3">
              <w:rPr>
                <w:rFonts w:ascii="Verdana" w:hAnsi="Verdana" w:cs="Arial"/>
                <w:sz w:val="20"/>
                <w:szCs w:val="20"/>
                <w:lang w:val="en-US" w:eastAsia="ca-ES"/>
              </w:rPr>
              <w:t>South Dakota School of Mines &amp; Technology</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Francia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Université des Sciences et Technologies de Lille</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Francia</w:t>
            </w:r>
          </w:p>
        </w:tc>
        <w:tc>
          <w:tcPr>
            <w:tcW w:w="4803" w:type="dxa"/>
            <w:vAlign w:val="center"/>
            <w:hideMark/>
          </w:tcPr>
          <w:p w:rsidR="00455AE2" w:rsidRPr="00F7385E" w:rsidRDefault="00DF60F3" w:rsidP="001826D6">
            <w:pPr>
              <w:jc w:val="left"/>
              <w:rPr>
                <w:rFonts w:ascii="Verdana" w:hAnsi="Verdana" w:cs="Arial"/>
                <w:sz w:val="20"/>
                <w:szCs w:val="20"/>
                <w:lang w:val="en-US" w:eastAsia="ca-ES"/>
              </w:rPr>
            </w:pPr>
            <w:r w:rsidRPr="00DF60F3">
              <w:rPr>
                <w:rFonts w:ascii="Verdana" w:hAnsi="Verdana" w:cs="Arial"/>
                <w:sz w:val="20"/>
                <w:szCs w:val="20"/>
                <w:lang w:val="en-US" w:eastAsia="ca-ES"/>
              </w:rPr>
              <w:t>Université Pauñ Sbatier - Touluse III</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3</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Francia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Ecole Nationale d'Ingénieurs de Tarbes</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Gran Bretaña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Nottingham Trent University</w:t>
            </w:r>
          </w:p>
        </w:tc>
        <w:tc>
          <w:tcPr>
            <w:tcW w:w="1635" w:type="dxa"/>
            <w:vAlign w:val="center"/>
            <w:hideMark/>
          </w:tcPr>
          <w:p w:rsidR="00455AE2" w:rsidRPr="00204DE9" w:rsidRDefault="00B26742" w:rsidP="001826D6">
            <w:pPr>
              <w:jc w:val="left"/>
              <w:rPr>
                <w:rFonts w:ascii="Verdana" w:hAnsi="Verdana" w:cs="Arial"/>
                <w:sz w:val="20"/>
                <w:szCs w:val="20"/>
                <w:lang w:eastAsia="ca-ES"/>
              </w:rPr>
            </w:pPr>
            <w:r>
              <w:rPr>
                <w:rFonts w:ascii="Verdana" w:hAnsi="Verdana" w:cs="Arial"/>
                <w:sz w:val="20"/>
                <w:szCs w:val="20"/>
                <w:lang w:eastAsia="ca-ES"/>
              </w:rPr>
              <w:t>3</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Holanda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Hanzehogeschool Groningen</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3</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Holanda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The Hague University</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2</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Italia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Politecnico di Bari</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Polonia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Technical University of Lodz</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2</w:t>
            </w:r>
          </w:p>
        </w:tc>
      </w:tr>
      <w:tr w:rsidR="00455AE2" w:rsidRPr="00204DE9" w:rsidTr="00B26742">
        <w:trPr>
          <w:trHeight w:val="660"/>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Polonia</w:t>
            </w:r>
          </w:p>
        </w:tc>
        <w:tc>
          <w:tcPr>
            <w:tcW w:w="4803" w:type="dxa"/>
            <w:vAlign w:val="center"/>
            <w:hideMark/>
          </w:tcPr>
          <w:p w:rsidR="00455AE2" w:rsidRPr="00F7385E" w:rsidRDefault="00DF60F3" w:rsidP="001826D6">
            <w:pPr>
              <w:jc w:val="left"/>
              <w:rPr>
                <w:rFonts w:ascii="Verdana" w:hAnsi="Verdana" w:cs="Arial"/>
                <w:sz w:val="20"/>
                <w:szCs w:val="20"/>
                <w:lang w:val="en-US" w:eastAsia="ca-ES"/>
              </w:rPr>
            </w:pPr>
            <w:r w:rsidRPr="00DF60F3">
              <w:rPr>
                <w:rFonts w:ascii="Verdana" w:hAnsi="Verdana" w:cs="Arial"/>
                <w:sz w:val="20"/>
                <w:szCs w:val="20"/>
                <w:lang w:val="en-US" w:eastAsia="ca-ES"/>
              </w:rPr>
              <w:t>The State Higher School of Vocational Education in Elblag</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Romania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Univerditatea Tehnica "GH. ASACHI" IASI</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3</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Turquía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Kahramanmaras Sutcu Imam University</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Turquía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Gebze Institute of Technology</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2</w:t>
            </w:r>
          </w:p>
        </w:tc>
      </w:tr>
      <w:tr w:rsidR="00455AE2" w:rsidRPr="00204DE9" w:rsidTr="00B26742">
        <w:trPr>
          <w:trHeight w:val="345"/>
        </w:trPr>
        <w:tc>
          <w:tcPr>
            <w:tcW w:w="217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Turquía</w:t>
            </w:r>
          </w:p>
        </w:tc>
        <w:tc>
          <w:tcPr>
            <w:tcW w:w="4803"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Dumlupinar University</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2</w:t>
            </w:r>
          </w:p>
        </w:tc>
      </w:tr>
      <w:tr w:rsidR="00B26742" w:rsidRPr="00204DE9" w:rsidTr="00B26742">
        <w:trPr>
          <w:trHeight w:val="345"/>
        </w:trPr>
        <w:tc>
          <w:tcPr>
            <w:tcW w:w="2175" w:type="dxa"/>
            <w:vAlign w:val="center"/>
            <w:hideMark/>
          </w:tcPr>
          <w:p w:rsidR="00B26742" w:rsidRPr="00204DE9" w:rsidRDefault="00B26742" w:rsidP="00F7385E">
            <w:pPr>
              <w:jc w:val="left"/>
              <w:rPr>
                <w:rFonts w:ascii="Verdana" w:hAnsi="Verdana" w:cs="Arial"/>
                <w:sz w:val="20"/>
                <w:szCs w:val="20"/>
                <w:lang w:eastAsia="ca-ES"/>
              </w:rPr>
            </w:pPr>
            <w:r w:rsidRPr="00204DE9">
              <w:rPr>
                <w:rFonts w:ascii="Verdana" w:hAnsi="Verdana" w:cs="Arial"/>
                <w:sz w:val="20"/>
                <w:szCs w:val="20"/>
                <w:lang w:eastAsia="ca-ES"/>
              </w:rPr>
              <w:t>Venezuela</w:t>
            </w:r>
          </w:p>
        </w:tc>
        <w:tc>
          <w:tcPr>
            <w:tcW w:w="4803" w:type="dxa"/>
            <w:vAlign w:val="center"/>
            <w:hideMark/>
          </w:tcPr>
          <w:p w:rsidR="00B26742" w:rsidRPr="00204DE9" w:rsidRDefault="00B26742" w:rsidP="00F7385E">
            <w:pPr>
              <w:jc w:val="left"/>
              <w:rPr>
                <w:rFonts w:ascii="Verdana" w:hAnsi="Verdana" w:cs="Arial"/>
                <w:sz w:val="20"/>
                <w:szCs w:val="20"/>
                <w:lang w:eastAsia="ca-ES"/>
              </w:rPr>
            </w:pPr>
            <w:r w:rsidRPr="00204DE9">
              <w:rPr>
                <w:rFonts w:ascii="Verdana" w:hAnsi="Verdana" w:cs="Arial"/>
                <w:sz w:val="20"/>
                <w:szCs w:val="20"/>
                <w:lang w:eastAsia="ca-ES"/>
              </w:rPr>
              <w:t>Universidad Simón Bolívar</w:t>
            </w:r>
          </w:p>
        </w:tc>
        <w:tc>
          <w:tcPr>
            <w:tcW w:w="1635" w:type="dxa"/>
            <w:vAlign w:val="center"/>
            <w:hideMark/>
          </w:tcPr>
          <w:p w:rsidR="00B26742" w:rsidRPr="00204DE9" w:rsidRDefault="00B26742" w:rsidP="00F7385E">
            <w:pPr>
              <w:jc w:val="left"/>
              <w:rPr>
                <w:rFonts w:ascii="Verdana" w:hAnsi="Verdana" w:cs="Arial"/>
                <w:sz w:val="20"/>
                <w:szCs w:val="20"/>
                <w:lang w:eastAsia="ca-ES"/>
              </w:rPr>
            </w:pPr>
            <w:r w:rsidRPr="00204DE9">
              <w:rPr>
                <w:rFonts w:ascii="Verdana" w:hAnsi="Verdana" w:cs="Arial"/>
                <w:sz w:val="20"/>
                <w:szCs w:val="20"/>
                <w:lang w:eastAsia="ca-ES"/>
              </w:rPr>
              <w:t>1</w:t>
            </w:r>
          </w:p>
        </w:tc>
      </w:tr>
      <w:tr w:rsidR="00B26742" w:rsidRPr="00204DE9" w:rsidTr="00F7385E">
        <w:trPr>
          <w:trHeight w:val="345"/>
        </w:trPr>
        <w:tc>
          <w:tcPr>
            <w:tcW w:w="2175"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Croacia</w:t>
            </w:r>
          </w:p>
        </w:tc>
        <w:tc>
          <w:tcPr>
            <w:tcW w:w="4803"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Doctorado</w:t>
            </w:r>
          </w:p>
        </w:tc>
        <w:tc>
          <w:tcPr>
            <w:tcW w:w="1635" w:type="dxa"/>
            <w:vAlign w:val="center"/>
            <w:hideMark/>
          </w:tcPr>
          <w:p w:rsidR="00B26742" w:rsidRPr="00204DE9" w:rsidRDefault="00B26742" w:rsidP="00F7385E">
            <w:pPr>
              <w:jc w:val="left"/>
              <w:rPr>
                <w:rFonts w:ascii="Verdana" w:hAnsi="Verdana" w:cs="Arial"/>
                <w:sz w:val="20"/>
                <w:szCs w:val="20"/>
                <w:lang w:eastAsia="ca-ES"/>
              </w:rPr>
            </w:pPr>
            <w:r w:rsidRPr="00204DE9">
              <w:rPr>
                <w:rFonts w:ascii="Verdana" w:hAnsi="Verdana" w:cs="Arial"/>
                <w:sz w:val="20"/>
                <w:szCs w:val="20"/>
                <w:lang w:eastAsia="ca-ES"/>
              </w:rPr>
              <w:t>1</w:t>
            </w:r>
          </w:p>
        </w:tc>
      </w:tr>
      <w:tr w:rsidR="00B26742" w:rsidRPr="00204DE9" w:rsidTr="00F7385E">
        <w:trPr>
          <w:trHeight w:val="345"/>
        </w:trPr>
        <w:tc>
          <w:tcPr>
            <w:tcW w:w="2175"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Croacia</w:t>
            </w:r>
          </w:p>
        </w:tc>
        <w:tc>
          <w:tcPr>
            <w:tcW w:w="4803"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Doctorado</w:t>
            </w:r>
          </w:p>
        </w:tc>
        <w:tc>
          <w:tcPr>
            <w:tcW w:w="1635" w:type="dxa"/>
            <w:vAlign w:val="center"/>
            <w:hideMark/>
          </w:tcPr>
          <w:p w:rsidR="00B26742" w:rsidRPr="00204DE9" w:rsidRDefault="00B26742" w:rsidP="00F7385E">
            <w:pPr>
              <w:jc w:val="left"/>
              <w:rPr>
                <w:rFonts w:ascii="Verdana" w:hAnsi="Verdana" w:cs="Arial"/>
                <w:sz w:val="20"/>
                <w:szCs w:val="20"/>
                <w:lang w:eastAsia="ca-ES"/>
              </w:rPr>
            </w:pPr>
            <w:r w:rsidRPr="00204DE9">
              <w:rPr>
                <w:rFonts w:ascii="Verdana" w:hAnsi="Verdana" w:cs="Arial"/>
                <w:sz w:val="20"/>
                <w:szCs w:val="20"/>
                <w:lang w:eastAsia="ca-ES"/>
              </w:rPr>
              <w:t>1</w:t>
            </w:r>
          </w:p>
        </w:tc>
      </w:tr>
      <w:tr w:rsidR="00B26742" w:rsidRPr="00204DE9" w:rsidTr="00B26742">
        <w:trPr>
          <w:trHeight w:val="345"/>
        </w:trPr>
        <w:tc>
          <w:tcPr>
            <w:tcW w:w="2175" w:type="dxa"/>
            <w:vAlign w:val="center"/>
            <w:hideMark/>
          </w:tcPr>
          <w:p w:rsidR="00B26742" w:rsidRPr="00204DE9" w:rsidRDefault="00B26742">
            <w:pPr>
              <w:jc w:val="left"/>
              <w:rPr>
                <w:rFonts w:ascii="Verdana" w:hAnsi="Verdana" w:cs="Arial"/>
                <w:sz w:val="20"/>
                <w:szCs w:val="20"/>
                <w:lang w:eastAsia="ca-ES"/>
              </w:rPr>
            </w:pPr>
            <w:r>
              <w:rPr>
                <w:rFonts w:ascii="Verdana" w:hAnsi="Verdana" w:cs="Arial"/>
                <w:sz w:val="20"/>
                <w:szCs w:val="20"/>
                <w:lang w:eastAsia="ca-ES"/>
              </w:rPr>
              <w:t>Bangladesh</w:t>
            </w:r>
          </w:p>
        </w:tc>
        <w:tc>
          <w:tcPr>
            <w:tcW w:w="4803"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Doctorado</w:t>
            </w:r>
          </w:p>
        </w:tc>
        <w:tc>
          <w:tcPr>
            <w:tcW w:w="1635" w:type="dxa"/>
            <w:vAlign w:val="center"/>
            <w:hideMark/>
          </w:tcPr>
          <w:p w:rsidR="00B26742" w:rsidRPr="00204DE9" w:rsidRDefault="00B26742" w:rsidP="00F7385E">
            <w:pPr>
              <w:jc w:val="left"/>
              <w:rPr>
                <w:rFonts w:ascii="Verdana" w:hAnsi="Verdana" w:cs="Arial"/>
                <w:sz w:val="20"/>
                <w:szCs w:val="20"/>
                <w:lang w:eastAsia="ca-ES"/>
              </w:rPr>
            </w:pPr>
            <w:r w:rsidRPr="00204DE9">
              <w:rPr>
                <w:rFonts w:ascii="Verdana" w:hAnsi="Verdana" w:cs="Arial"/>
                <w:sz w:val="20"/>
                <w:szCs w:val="20"/>
                <w:lang w:eastAsia="ca-ES"/>
              </w:rPr>
              <w:t>1</w:t>
            </w:r>
          </w:p>
        </w:tc>
      </w:tr>
      <w:tr w:rsidR="00B26742" w:rsidRPr="00204DE9" w:rsidTr="00F7385E">
        <w:trPr>
          <w:trHeight w:val="345"/>
        </w:trPr>
        <w:tc>
          <w:tcPr>
            <w:tcW w:w="2175"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Malasia</w:t>
            </w:r>
          </w:p>
        </w:tc>
        <w:tc>
          <w:tcPr>
            <w:tcW w:w="4803"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University of Kuala Lumpur</w:t>
            </w:r>
          </w:p>
        </w:tc>
        <w:tc>
          <w:tcPr>
            <w:tcW w:w="1635" w:type="dxa"/>
            <w:vAlign w:val="center"/>
            <w:hideMark/>
          </w:tcPr>
          <w:p w:rsidR="00B26742" w:rsidRPr="00204DE9" w:rsidRDefault="00B26742" w:rsidP="00F7385E">
            <w:pPr>
              <w:jc w:val="left"/>
              <w:rPr>
                <w:rFonts w:ascii="Verdana" w:hAnsi="Verdana" w:cs="Arial"/>
                <w:sz w:val="20"/>
                <w:szCs w:val="20"/>
                <w:lang w:eastAsia="ca-ES"/>
              </w:rPr>
            </w:pPr>
            <w:r>
              <w:rPr>
                <w:rFonts w:ascii="Verdana" w:hAnsi="Verdana" w:cs="Arial"/>
                <w:sz w:val="20"/>
                <w:szCs w:val="20"/>
                <w:lang w:eastAsia="ca-ES"/>
              </w:rPr>
              <w:t>10</w:t>
            </w:r>
          </w:p>
        </w:tc>
      </w:tr>
      <w:tr w:rsidR="00455AE2" w:rsidRPr="00204DE9" w:rsidTr="00B26742">
        <w:trPr>
          <w:trHeight w:val="345"/>
        </w:trPr>
        <w:tc>
          <w:tcPr>
            <w:tcW w:w="2175" w:type="dxa"/>
            <w:vAlign w:val="center"/>
            <w:hideMark/>
          </w:tcPr>
          <w:p w:rsidR="00455AE2" w:rsidRPr="00204DE9" w:rsidRDefault="00B26742" w:rsidP="001826D6">
            <w:pPr>
              <w:jc w:val="left"/>
              <w:rPr>
                <w:rFonts w:ascii="Verdana" w:hAnsi="Verdana" w:cs="Arial"/>
                <w:sz w:val="20"/>
                <w:szCs w:val="20"/>
                <w:lang w:eastAsia="ca-ES"/>
              </w:rPr>
            </w:pPr>
            <w:r>
              <w:rPr>
                <w:rFonts w:ascii="Verdana" w:hAnsi="Verdana" w:cs="Arial"/>
                <w:sz w:val="20"/>
                <w:szCs w:val="20"/>
                <w:lang w:eastAsia="ca-ES"/>
              </w:rPr>
              <w:t>Colombia</w:t>
            </w:r>
          </w:p>
        </w:tc>
        <w:tc>
          <w:tcPr>
            <w:tcW w:w="4803" w:type="dxa"/>
            <w:vAlign w:val="center"/>
            <w:hideMark/>
          </w:tcPr>
          <w:p w:rsidR="00455AE2" w:rsidRPr="00204DE9" w:rsidRDefault="00B26742" w:rsidP="001826D6">
            <w:pPr>
              <w:jc w:val="left"/>
              <w:rPr>
                <w:rFonts w:ascii="Verdana" w:hAnsi="Verdana" w:cs="Arial"/>
                <w:sz w:val="20"/>
                <w:szCs w:val="20"/>
                <w:lang w:eastAsia="ca-ES"/>
              </w:rPr>
            </w:pPr>
            <w:r>
              <w:rPr>
                <w:rFonts w:ascii="Verdana" w:hAnsi="Verdana" w:cs="Arial"/>
                <w:sz w:val="20"/>
                <w:szCs w:val="20"/>
                <w:lang w:eastAsia="ca-ES"/>
              </w:rPr>
              <w:t>Doctorado</w:t>
            </w:r>
          </w:p>
        </w:tc>
        <w:tc>
          <w:tcPr>
            <w:tcW w:w="1635" w:type="dxa"/>
            <w:vAlign w:val="center"/>
            <w:hideMark/>
          </w:tcPr>
          <w:p w:rsidR="00455AE2" w:rsidRPr="00204DE9" w:rsidRDefault="00455AE2" w:rsidP="001826D6">
            <w:pPr>
              <w:jc w:val="left"/>
              <w:rPr>
                <w:rFonts w:ascii="Verdana" w:hAnsi="Verdana" w:cs="Arial"/>
                <w:sz w:val="20"/>
                <w:szCs w:val="20"/>
                <w:lang w:eastAsia="ca-ES"/>
              </w:rPr>
            </w:pPr>
            <w:r w:rsidRPr="00204DE9">
              <w:rPr>
                <w:rFonts w:ascii="Verdana" w:hAnsi="Verdana" w:cs="Arial"/>
                <w:sz w:val="20"/>
                <w:szCs w:val="20"/>
                <w:lang w:eastAsia="ca-ES"/>
              </w:rPr>
              <w:t>1</w:t>
            </w:r>
          </w:p>
        </w:tc>
      </w:tr>
    </w:tbl>
    <w:p w:rsidR="00455AE2" w:rsidRPr="00204DE9" w:rsidRDefault="00455AE2" w:rsidP="00EA77EB">
      <w:pPr>
        <w:rPr>
          <w:b/>
        </w:rPr>
      </w:pPr>
    </w:p>
    <w:p w:rsidR="00455AE2" w:rsidRPr="00204DE9" w:rsidRDefault="00455AE2" w:rsidP="00EA77EB">
      <w:pPr>
        <w:rPr>
          <w:b/>
        </w:rPr>
      </w:pPr>
    </w:p>
    <w:p w:rsidR="00DF4E77" w:rsidRPr="00204DE9" w:rsidRDefault="00DF4E77">
      <w:pPr>
        <w:rPr>
          <w:b/>
        </w:rPr>
      </w:pPr>
      <w:r w:rsidRPr="00204DE9">
        <w:rPr>
          <w:b/>
        </w:rPr>
        <w:sym w:font="Symbol" w:char="F0B7"/>
      </w:r>
      <w:r w:rsidRPr="00204DE9">
        <w:rPr>
          <w:b/>
        </w:rPr>
        <w:t xml:space="preserve"> Nota de corte en </w:t>
      </w:r>
      <w:r w:rsidR="0016322D" w:rsidRPr="00204DE9">
        <w:rPr>
          <w:b/>
        </w:rPr>
        <w:t>20</w:t>
      </w:r>
      <w:r w:rsidR="00DB10A7" w:rsidRPr="00204DE9">
        <w:rPr>
          <w:b/>
        </w:rPr>
        <w:t>10</w:t>
      </w:r>
      <w:r w:rsidR="00616F37" w:rsidRPr="00204DE9">
        <w:rPr>
          <w:b/>
        </w:rPr>
        <w:t>/20</w:t>
      </w:r>
      <w:r w:rsidR="00F20897" w:rsidRPr="00204DE9">
        <w:rPr>
          <w:b/>
        </w:rPr>
        <w:t>1</w:t>
      </w:r>
      <w:r w:rsidR="00DB10A7" w:rsidRPr="00204DE9">
        <w:rPr>
          <w:b/>
        </w:rPr>
        <w:t>1</w:t>
      </w:r>
      <w:r w:rsidRPr="00204DE9">
        <w:rPr>
          <w:b/>
        </w:rPr>
        <w:t xml:space="preserve"> y número de plazas previstas para este curso</w:t>
      </w:r>
    </w:p>
    <w:p w:rsidR="00D41EDF" w:rsidRPr="00204DE9" w:rsidRDefault="00D41EDF" w:rsidP="00D41EDF">
      <w:r w:rsidRPr="00204DE9">
        <w:t xml:space="preserve">Grado en Ingeniería Eléctrica/Electrónica/Mecánica: </w:t>
      </w:r>
      <w:r w:rsidR="00E123B1" w:rsidRPr="00204DE9">
        <w:t>5,0</w:t>
      </w:r>
      <w:r w:rsidR="00DB10A7" w:rsidRPr="00204DE9">
        <w:t xml:space="preserve">  </w:t>
      </w:r>
      <w:r w:rsidR="00E123B1" w:rsidRPr="00204DE9">
        <w:t xml:space="preserve"> </w:t>
      </w:r>
      <w:r w:rsidR="00DB10A7" w:rsidRPr="00204DE9">
        <w:t xml:space="preserve">    </w:t>
      </w:r>
      <w:r w:rsidR="00E123B1" w:rsidRPr="00204DE9">
        <w:t>2</w:t>
      </w:r>
      <w:r w:rsidR="00F20897" w:rsidRPr="00204DE9">
        <w:t>00</w:t>
      </w:r>
      <w:r w:rsidR="00E123B1" w:rsidRPr="00204DE9">
        <w:t xml:space="preserve"> plazas</w:t>
      </w:r>
    </w:p>
    <w:p w:rsidR="00D41EDF" w:rsidRPr="00204DE9" w:rsidRDefault="00D41EDF" w:rsidP="00D41EDF">
      <w:r w:rsidRPr="00204DE9">
        <w:t>Grado en Diseño Industrial y Desarrollo del Producto:</w:t>
      </w:r>
      <w:r w:rsidR="00861122" w:rsidRPr="00204DE9">
        <w:t xml:space="preserve"> 6,</w:t>
      </w:r>
      <w:r w:rsidR="00B609C0">
        <w:t>96</w:t>
      </w:r>
      <w:r w:rsidR="00E123B1" w:rsidRPr="00204DE9">
        <w:tab/>
      </w:r>
      <w:r w:rsidR="00F20897" w:rsidRPr="00204DE9">
        <w:t>80</w:t>
      </w:r>
      <w:r w:rsidR="00E123B1" w:rsidRPr="00204DE9">
        <w:t xml:space="preserve"> plazas</w:t>
      </w:r>
    </w:p>
    <w:p w:rsidR="00D41EDF" w:rsidRPr="00204DE9" w:rsidRDefault="00F20897" w:rsidP="00D41EDF">
      <w:r w:rsidRPr="00204DE9">
        <w:t>Grado en Ingeniería de Sistemas Electrónicos:</w:t>
      </w:r>
      <w:r w:rsidR="00DB10A7" w:rsidRPr="00204DE9">
        <w:t xml:space="preserve"> 5,0</w:t>
      </w:r>
      <w:r w:rsidRPr="00204DE9">
        <w:t xml:space="preserve"> </w:t>
      </w:r>
      <w:r w:rsidR="00DB10A7" w:rsidRPr="00204DE9">
        <w:t xml:space="preserve">     </w:t>
      </w:r>
      <w:r w:rsidRPr="00204DE9">
        <w:t>30 plazas</w:t>
      </w:r>
    </w:p>
    <w:p w:rsidR="00F20897" w:rsidRPr="00204DE9" w:rsidRDefault="00F20897" w:rsidP="00D41EDF">
      <w:r w:rsidRPr="00204DE9">
        <w:t xml:space="preserve">Grado en Ingeniería en Informática: </w:t>
      </w:r>
      <w:r w:rsidR="00DB10A7" w:rsidRPr="00204DE9">
        <w:t xml:space="preserve">5,0    </w:t>
      </w:r>
      <w:r w:rsidRPr="00204DE9">
        <w:t>30 plazas</w:t>
      </w:r>
    </w:p>
    <w:p w:rsidR="00D41EDF" w:rsidRPr="00204DE9" w:rsidRDefault="00D41EDF" w:rsidP="00D41EDF"/>
    <w:p w:rsidR="00D41EDF" w:rsidRPr="00204DE9" w:rsidRDefault="004471E1" w:rsidP="00D41EDF">
      <w:r w:rsidRPr="004471E1">
        <w:t>Máster Universitario de Ingeniería en Sistemas Automáticos y Electrónica Industrial</w:t>
      </w:r>
      <w:r w:rsidR="00D41EDF" w:rsidRPr="00204DE9">
        <w:t>: la preinscripción y admisión se realiza en el centro</w:t>
      </w:r>
      <w:r w:rsidR="00FD73D4">
        <w:t xml:space="preserve"> </w:t>
      </w:r>
      <w:r w:rsidR="00C74F7A" w:rsidRPr="00204DE9">
        <w:t xml:space="preserve">40 </w:t>
      </w:r>
      <w:r w:rsidR="00D41EDF" w:rsidRPr="00204DE9">
        <w:t>plazas</w:t>
      </w:r>
      <w:r w:rsidR="00FD73D4">
        <w:t>.</w:t>
      </w:r>
    </w:p>
    <w:p w:rsidR="00DF4E77" w:rsidRPr="00204DE9" w:rsidRDefault="00DF4E77">
      <w:pPr>
        <w:rPr>
          <w:b/>
        </w:rPr>
      </w:pPr>
    </w:p>
    <w:p w:rsidR="00DF4E77" w:rsidRPr="00204DE9" w:rsidRDefault="00DF4E77">
      <w:pPr>
        <w:rPr>
          <w:b/>
        </w:rPr>
      </w:pPr>
    </w:p>
    <w:p w:rsidR="005254A0" w:rsidRDefault="005254A0">
      <w:pPr>
        <w:jc w:val="left"/>
        <w:rPr>
          <w:b/>
          <w:i/>
          <w:iCs/>
          <w:u w:val="single"/>
        </w:rPr>
      </w:pPr>
      <w:r>
        <w:rPr>
          <w:b/>
          <w:u w:val="single"/>
        </w:rPr>
        <w:br w:type="page"/>
      </w:r>
    </w:p>
    <w:p w:rsidR="00DF4E77" w:rsidRPr="00204DE9" w:rsidRDefault="00DF4E77">
      <w:pPr>
        <w:pStyle w:val="Ttulo1"/>
        <w:rPr>
          <w:b/>
          <w:u w:val="single"/>
        </w:rPr>
      </w:pPr>
      <w:r w:rsidRPr="00204DE9">
        <w:rPr>
          <w:b/>
          <w:u w:val="single"/>
        </w:rPr>
        <w:lastRenderedPageBreak/>
        <w:t>RECURSOS HUMANOS</w:t>
      </w:r>
    </w:p>
    <w:p w:rsidR="00DF4E77" w:rsidRPr="00204DE9" w:rsidRDefault="00DF4E77">
      <w:pPr>
        <w:rPr>
          <w:b/>
        </w:rPr>
      </w:pPr>
    </w:p>
    <w:p w:rsidR="00EA77EB" w:rsidRPr="00204DE9" w:rsidRDefault="00EA77EB" w:rsidP="00EA77EB">
      <w:pPr>
        <w:numPr>
          <w:ilvl w:val="0"/>
          <w:numId w:val="1"/>
        </w:numPr>
        <w:tabs>
          <w:tab w:val="clear" w:pos="720"/>
          <w:tab w:val="num" w:pos="180"/>
        </w:tabs>
        <w:ind w:hanging="720"/>
        <w:rPr>
          <w:b/>
        </w:rPr>
      </w:pPr>
      <w:r w:rsidRPr="00204DE9">
        <w:rPr>
          <w:b/>
        </w:rPr>
        <w:t>Número de profesores de la Titulación</w:t>
      </w:r>
    </w:p>
    <w:p w:rsidR="009346F0" w:rsidRPr="00204DE9" w:rsidRDefault="009346F0" w:rsidP="009346F0">
      <w:r w:rsidRPr="00204DE9">
        <w:t>Grado en Ingeniería Eléctrica/Electrónica/Mec</w:t>
      </w:r>
      <w:r w:rsidR="00F91E18" w:rsidRPr="00204DE9">
        <w:t>ánica: 64</w:t>
      </w:r>
    </w:p>
    <w:p w:rsidR="009346F0" w:rsidRPr="00204DE9" w:rsidRDefault="009346F0" w:rsidP="009346F0">
      <w:r w:rsidRPr="00204DE9">
        <w:t>Grado en Diseño Industri</w:t>
      </w:r>
      <w:r w:rsidR="00F91E18" w:rsidRPr="00204DE9">
        <w:t>al y Desarrollo del Producto: 38</w:t>
      </w:r>
    </w:p>
    <w:p w:rsidR="00F91E18" w:rsidRPr="00204DE9" w:rsidRDefault="00F91E18" w:rsidP="009346F0">
      <w:r w:rsidRPr="00204DE9">
        <w:t>Grado en Sistemas Electrónicos: 17</w:t>
      </w:r>
    </w:p>
    <w:p w:rsidR="00F91E18" w:rsidRPr="00204DE9" w:rsidRDefault="00F91E18" w:rsidP="009346F0">
      <w:r w:rsidRPr="00204DE9">
        <w:t>Grado en Informática: 14</w:t>
      </w:r>
    </w:p>
    <w:p w:rsidR="0025151D" w:rsidRPr="00204DE9" w:rsidRDefault="00646C61" w:rsidP="009346F0">
      <w:r w:rsidRPr="00952490">
        <w:t>Máster Universitario de Ingeniería en Sistemas Automáticos y Electrónica Industrial</w:t>
      </w:r>
      <w:r>
        <w:t>: 19</w:t>
      </w:r>
    </w:p>
    <w:p w:rsidR="009346F0" w:rsidRPr="00204DE9" w:rsidRDefault="00F91E18" w:rsidP="009346F0">
      <w:r w:rsidRPr="00204DE9">
        <w:t>I.T.I. Mecánica: 25</w:t>
      </w:r>
    </w:p>
    <w:p w:rsidR="009346F0" w:rsidRPr="00204DE9" w:rsidRDefault="009346F0" w:rsidP="009346F0">
      <w:r w:rsidRPr="00204DE9">
        <w:t>I.T.I. Electricidad: 2</w:t>
      </w:r>
      <w:r w:rsidR="00F91E18" w:rsidRPr="00204DE9">
        <w:t>6</w:t>
      </w:r>
    </w:p>
    <w:p w:rsidR="009346F0" w:rsidRPr="00204DE9" w:rsidRDefault="00F91E18" w:rsidP="009346F0">
      <w:r w:rsidRPr="00204DE9">
        <w:t>I.T.I. Electrónica: 23</w:t>
      </w:r>
    </w:p>
    <w:p w:rsidR="009346F0" w:rsidRPr="00204DE9" w:rsidRDefault="00F91E18" w:rsidP="009346F0">
      <w:r w:rsidRPr="00204DE9">
        <w:t>I.T.I. Química: 19</w:t>
      </w:r>
    </w:p>
    <w:p w:rsidR="009346F0" w:rsidRPr="00204DE9" w:rsidRDefault="00F91E18" w:rsidP="009346F0">
      <w:r w:rsidRPr="00204DE9">
        <w:t>I.T.T. Telecomunicaciones: 2</w:t>
      </w:r>
      <w:r w:rsidR="009346F0" w:rsidRPr="00204DE9">
        <w:t>7</w:t>
      </w:r>
    </w:p>
    <w:p w:rsidR="009346F0" w:rsidRPr="00204DE9" w:rsidRDefault="00F91E18" w:rsidP="009346F0">
      <w:r w:rsidRPr="00204DE9">
        <w:t>I.T. Informática: 28</w:t>
      </w:r>
    </w:p>
    <w:p w:rsidR="009346F0" w:rsidRPr="00204DE9" w:rsidRDefault="009346F0" w:rsidP="009346F0">
      <w:pPr>
        <w:rPr>
          <w:b/>
        </w:rPr>
      </w:pPr>
    </w:p>
    <w:p w:rsidR="00862DC8" w:rsidRPr="00204DE9" w:rsidRDefault="005C3F7D" w:rsidP="00862DC8">
      <w:pPr>
        <w:rPr>
          <w:b/>
        </w:rPr>
      </w:pPr>
      <w:r w:rsidRPr="00204DE9">
        <w:rPr>
          <w:b/>
        </w:rPr>
        <w:sym w:font="Symbol" w:char="F0B7"/>
      </w:r>
      <w:r w:rsidRPr="00204DE9">
        <w:rPr>
          <w:b/>
        </w:rPr>
        <w:t xml:space="preserve"> </w:t>
      </w:r>
      <w:r w:rsidR="00862DC8" w:rsidRPr="00204DE9">
        <w:rPr>
          <w:b/>
        </w:rPr>
        <w:t>Presencia de profesorado extranjero internacional</w:t>
      </w:r>
    </w:p>
    <w:p w:rsidR="00455AE2" w:rsidRPr="00204DE9" w:rsidRDefault="00455AE2" w:rsidP="00862DC8">
      <w:pPr>
        <w:rPr>
          <w:b/>
        </w:rPr>
      </w:pPr>
    </w:p>
    <w:tbl>
      <w:tblPr>
        <w:tblStyle w:val="Tablaconcuadrcula"/>
        <w:tblW w:w="6060" w:type="dxa"/>
        <w:tblLook w:val="04A0"/>
      </w:tblPr>
      <w:tblGrid>
        <w:gridCol w:w="1560"/>
        <w:gridCol w:w="4500"/>
      </w:tblGrid>
      <w:tr w:rsidR="00455AE2" w:rsidRPr="00204DE9" w:rsidTr="001826D6">
        <w:trPr>
          <w:trHeight w:val="330"/>
        </w:trPr>
        <w:tc>
          <w:tcPr>
            <w:tcW w:w="1560" w:type="dxa"/>
            <w:vAlign w:val="center"/>
            <w:hideMark/>
          </w:tcPr>
          <w:p w:rsidR="00455AE2" w:rsidRPr="00204DE9" w:rsidRDefault="00455AE2" w:rsidP="001826D6">
            <w:pPr>
              <w:jc w:val="left"/>
              <w:rPr>
                <w:rFonts w:ascii="Verdana" w:hAnsi="Verdana" w:cs="Calibri"/>
                <w:b/>
                <w:bCs/>
                <w:sz w:val="20"/>
                <w:szCs w:val="20"/>
                <w:lang w:eastAsia="ca-ES"/>
              </w:rPr>
            </w:pPr>
            <w:r w:rsidRPr="00204DE9">
              <w:rPr>
                <w:rFonts w:ascii="Verdana" w:hAnsi="Verdana" w:cs="Calibri"/>
                <w:b/>
                <w:bCs/>
                <w:sz w:val="20"/>
                <w:szCs w:val="20"/>
                <w:lang w:eastAsia="ca-ES"/>
              </w:rPr>
              <w:t>País</w:t>
            </w:r>
          </w:p>
        </w:tc>
        <w:tc>
          <w:tcPr>
            <w:tcW w:w="4500" w:type="dxa"/>
            <w:vAlign w:val="center"/>
            <w:hideMark/>
          </w:tcPr>
          <w:p w:rsidR="00455AE2" w:rsidRPr="00204DE9" w:rsidRDefault="00455AE2" w:rsidP="001826D6">
            <w:pPr>
              <w:jc w:val="left"/>
              <w:rPr>
                <w:rFonts w:ascii="Verdana" w:hAnsi="Verdana" w:cs="Calibri"/>
                <w:b/>
                <w:bCs/>
                <w:sz w:val="20"/>
                <w:szCs w:val="20"/>
                <w:lang w:eastAsia="ca-ES"/>
              </w:rPr>
            </w:pPr>
            <w:r w:rsidRPr="00204DE9">
              <w:rPr>
                <w:rFonts w:ascii="Verdana" w:hAnsi="Verdana" w:cs="Calibri"/>
                <w:b/>
                <w:bCs/>
                <w:sz w:val="20"/>
                <w:szCs w:val="20"/>
                <w:lang w:eastAsia="ca-ES"/>
              </w:rPr>
              <w:t>Universidad</w:t>
            </w:r>
          </w:p>
        </w:tc>
      </w:tr>
      <w:tr w:rsidR="00455AE2" w:rsidRPr="00FD73D4" w:rsidTr="001826D6">
        <w:trPr>
          <w:trHeight w:val="660"/>
        </w:trPr>
        <w:tc>
          <w:tcPr>
            <w:tcW w:w="156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Alemania</w:t>
            </w:r>
          </w:p>
        </w:tc>
        <w:tc>
          <w:tcPr>
            <w:tcW w:w="4500" w:type="dxa"/>
            <w:vAlign w:val="center"/>
            <w:hideMark/>
          </w:tcPr>
          <w:p w:rsidR="00455AE2" w:rsidRPr="00F7385E" w:rsidRDefault="00DF60F3" w:rsidP="001826D6">
            <w:pPr>
              <w:jc w:val="left"/>
              <w:rPr>
                <w:rFonts w:ascii="Verdana" w:hAnsi="Verdana" w:cs="Calibri"/>
                <w:sz w:val="20"/>
                <w:szCs w:val="20"/>
                <w:lang w:val="en-US" w:eastAsia="ca-ES"/>
              </w:rPr>
            </w:pPr>
            <w:r w:rsidRPr="00DF60F3">
              <w:rPr>
                <w:rFonts w:ascii="Verdana" w:hAnsi="Verdana" w:cs="Calibri"/>
                <w:sz w:val="20"/>
                <w:szCs w:val="20"/>
                <w:lang w:val="en-US" w:eastAsia="ca-ES"/>
              </w:rPr>
              <w:t>Hochschule für Technik und Wirtschaft Dresden</w:t>
            </w:r>
          </w:p>
        </w:tc>
      </w:tr>
      <w:tr w:rsidR="00455AE2" w:rsidRPr="00204DE9" w:rsidTr="001826D6">
        <w:trPr>
          <w:trHeight w:val="345"/>
        </w:trPr>
        <w:tc>
          <w:tcPr>
            <w:tcW w:w="1560" w:type="dxa"/>
            <w:vAlign w:val="center"/>
            <w:hideMark/>
          </w:tcPr>
          <w:p w:rsidR="00455AE2" w:rsidRPr="00204DE9" w:rsidRDefault="00204DE9" w:rsidP="001826D6">
            <w:pPr>
              <w:jc w:val="left"/>
              <w:rPr>
                <w:rFonts w:ascii="Verdana" w:hAnsi="Verdana" w:cs="Calibri"/>
                <w:sz w:val="20"/>
                <w:szCs w:val="20"/>
                <w:lang w:eastAsia="ca-ES"/>
              </w:rPr>
            </w:pPr>
            <w:r w:rsidRPr="00204DE9">
              <w:rPr>
                <w:rFonts w:ascii="Verdana" w:hAnsi="Verdana" w:cs="Calibri"/>
                <w:sz w:val="20"/>
                <w:szCs w:val="20"/>
                <w:lang w:eastAsia="ca-ES"/>
              </w:rPr>
              <w:t>Bélgica</w:t>
            </w:r>
          </w:p>
        </w:tc>
        <w:tc>
          <w:tcPr>
            <w:tcW w:w="450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Artesis College</w:t>
            </w:r>
          </w:p>
        </w:tc>
      </w:tr>
      <w:tr w:rsidR="00455AE2" w:rsidRPr="00FD73D4" w:rsidTr="001826D6">
        <w:trPr>
          <w:trHeight w:val="660"/>
        </w:trPr>
        <w:tc>
          <w:tcPr>
            <w:tcW w:w="156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Dinamarca</w:t>
            </w:r>
          </w:p>
        </w:tc>
        <w:tc>
          <w:tcPr>
            <w:tcW w:w="4500" w:type="dxa"/>
            <w:vAlign w:val="center"/>
            <w:hideMark/>
          </w:tcPr>
          <w:p w:rsidR="00455AE2" w:rsidRPr="00F7385E" w:rsidRDefault="00DF60F3" w:rsidP="001826D6">
            <w:pPr>
              <w:jc w:val="left"/>
              <w:rPr>
                <w:rFonts w:ascii="Verdana" w:hAnsi="Verdana" w:cs="Calibri"/>
                <w:sz w:val="20"/>
                <w:szCs w:val="20"/>
                <w:lang w:val="en-US" w:eastAsia="ca-ES"/>
              </w:rPr>
            </w:pPr>
            <w:r w:rsidRPr="00DF60F3">
              <w:rPr>
                <w:rFonts w:ascii="Verdana" w:hAnsi="Verdana" w:cs="Calibri"/>
                <w:sz w:val="20"/>
                <w:szCs w:val="20"/>
                <w:lang w:val="en-US" w:eastAsia="ca-ES"/>
              </w:rPr>
              <w:t>Copenhagen Univerisity College of Engineering</w:t>
            </w:r>
          </w:p>
        </w:tc>
      </w:tr>
      <w:tr w:rsidR="00455AE2" w:rsidRPr="00204DE9" w:rsidTr="001826D6">
        <w:trPr>
          <w:trHeight w:val="345"/>
        </w:trPr>
        <w:tc>
          <w:tcPr>
            <w:tcW w:w="156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Francia</w:t>
            </w:r>
          </w:p>
        </w:tc>
        <w:tc>
          <w:tcPr>
            <w:tcW w:w="450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Ecole Nationale d'Ingénieurs de Tarbes</w:t>
            </w:r>
          </w:p>
        </w:tc>
      </w:tr>
      <w:tr w:rsidR="00455AE2" w:rsidRPr="00204DE9" w:rsidTr="001826D6">
        <w:trPr>
          <w:trHeight w:val="345"/>
        </w:trPr>
        <w:tc>
          <w:tcPr>
            <w:tcW w:w="156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Holanda</w:t>
            </w:r>
          </w:p>
        </w:tc>
        <w:tc>
          <w:tcPr>
            <w:tcW w:w="450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The Hague University</w:t>
            </w:r>
          </w:p>
        </w:tc>
      </w:tr>
      <w:tr w:rsidR="00455AE2" w:rsidRPr="00204DE9" w:rsidTr="001826D6">
        <w:trPr>
          <w:trHeight w:val="345"/>
        </w:trPr>
        <w:tc>
          <w:tcPr>
            <w:tcW w:w="156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Holanda</w:t>
            </w:r>
          </w:p>
        </w:tc>
        <w:tc>
          <w:tcPr>
            <w:tcW w:w="450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Hogeschool Zuyd</w:t>
            </w:r>
          </w:p>
        </w:tc>
      </w:tr>
      <w:tr w:rsidR="00455AE2" w:rsidRPr="00204DE9" w:rsidTr="001826D6">
        <w:trPr>
          <w:trHeight w:val="330"/>
        </w:trPr>
        <w:tc>
          <w:tcPr>
            <w:tcW w:w="156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Irlanda</w:t>
            </w:r>
          </w:p>
        </w:tc>
        <w:tc>
          <w:tcPr>
            <w:tcW w:w="4500" w:type="dxa"/>
            <w:vAlign w:val="center"/>
            <w:hideMark/>
          </w:tcPr>
          <w:p w:rsidR="00455AE2" w:rsidRPr="00204DE9" w:rsidRDefault="00455AE2" w:rsidP="001826D6">
            <w:pPr>
              <w:jc w:val="left"/>
              <w:rPr>
                <w:rFonts w:ascii="Verdana" w:hAnsi="Verdana" w:cs="Calibri"/>
                <w:sz w:val="20"/>
                <w:szCs w:val="20"/>
                <w:lang w:eastAsia="ca-ES"/>
              </w:rPr>
            </w:pPr>
            <w:r w:rsidRPr="00204DE9">
              <w:rPr>
                <w:rFonts w:ascii="Verdana" w:hAnsi="Verdana" w:cs="Calibri"/>
                <w:sz w:val="20"/>
                <w:szCs w:val="20"/>
                <w:lang w:eastAsia="ca-ES"/>
              </w:rPr>
              <w:t>Sligo Institute of Technology</w:t>
            </w:r>
          </w:p>
        </w:tc>
      </w:tr>
      <w:tr w:rsidR="007425DE" w:rsidRPr="00204DE9" w:rsidTr="007425DE">
        <w:trPr>
          <w:trHeight w:val="330"/>
        </w:trPr>
        <w:tc>
          <w:tcPr>
            <w:tcW w:w="156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Romanía</w:t>
            </w:r>
          </w:p>
        </w:tc>
        <w:tc>
          <w:tcPr>
            <w:tcW w:w="450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Technical University of IASI</w:t>
            </w:r>
          </w:p>
        </w:tc>
      </w:tr>
      <w:tr w:rsidR="007425DE" w:rsidRPr="00FD73D4" w:rsidTr="007425DE">
        <w:trPr>
          <w:trHeight w:val="330"/>
        </w:trPr>
        <w:tc>
          <w:tcPr>
            <w:tcW w:w="156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USA</w:t>
            </w:r>
          </w:p>
        </w:tc>
        <w:tc>
          <w:tcPr>
            <w:tcW w:w="4500" w:type="dxa"/>
            <w:vAlign w:val="center"/>
            <w:hideMark/>
          </w:tcPr>
          <w:p w:rsidR="007425DE" w:rsidRPr="00F7385E" w:rsidRDefault="00DF60F3" w:rsidP="007425DE">
            <w:pPr>
              <w:jc w:val="left"/>
              <w:rPr>
                <w:rFonts w:ascii="Verdana" w:hAnsi="Verdana" w:cs="Calibri"/>
                <w:sz w:val="20"/>
                <w:szCs w:val="20"/>
                <w:lang w:val="en-US" w:eastAsia="ca-ES"/>
              </w:rPr>
            </w:pPr>
            <w:r w:rsidRPr="00DF60F3">
              <w:rPr>
                <w:rFonts w:ascii="Verdana" w:hAnsi="Verdana" w:cs="Calibri"/>
                <w:sz w:val="20"/>
                <w:szCs w:val="20"/>
                <w:lang w:val="en-US" w:eastAsia="ca-ES"/>
              </w:rPr>
              <w:t>South Dakota School of Mines and Tech.</w:t>
            </w:r>
          </w:p>
        </w:tc>
      </w:tr>
      <w:tr w:rsidR="007425DE" w:rsidRPr="00204DE9" w:rsidTr="007425DE">
        <w:trPr>
          <w:trHeight w:val="330"/>
        </w:trPr>
        <w:tc>
          <w:tcPr>
            <w:tcW w:w="156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Gran Bretaña</w:t>
            </w:r>
          </w:p>
        </w:tc>
        <w:tc>
          <w:tcPr>
            <w:tcW w:w="450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Nottingham Trent University</w:t>
            </w:r>
          </w:p>
        </w:tc>
      </w:tr>
      <w:tr w:rsidR="007425DE" w:rsidRPr="00FD73D4" w:rsidTr="007425DE">
        <w:trPr>
          <w:trHeight w:val="330"/>
        </w:trPr>
        <w:tc>
          <w:tcPr>
            <w:tcW w:w="156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Holanda</w:t>
            </w:r>
          </w:p>
        </w:tc>
        <w:tc>
          <w:tcPr>
            <w:tcW w:w="4500" w:type="dxa"/>
            <w:vAlign w:val="center"/>
            <w:hideMark/>
          </w:tcPr>
          <w:p w:rsidR="007425DE" w:rsidRPr="00F7385E" w:rsidRDefault="00DF60F3" w:rsidP="007425DE">
            <w:pPr>
              <w:jc w:val="left"/>
              <w:rPr>
                <w:rFonts w:ascii="Verdana" w:hAnsi="Verdana" w:cs="Calibri"/>
                <w:sz w:val="20"/>
                <w:szCs w:val="20"/>
                <w:lang w:val="en-US" w:eastAsia="ca-ES"/>
              </w:rPr>
            </w:pPr>
            <w:r w:rsidRPr="00DF60F3">
              <w:rPr>
                <w:rFonts w:ascii="Verdana" w:hAnsi="Verdana" w:cs="Calibri"/>
                <w:sz w:val="20"/>
                <w:szCs w:val="20"/>
                <w:lang w:val="en-US" w:eastAsia="ca-ES"/>
              </w:rPr>
              <w:t>Avans University of Applied Sciences</w:t>
            </w:r>
          </w:p>
        </w:tc>
      </w:tr>
      <w:tr w:rsidR="007425DE" w:rsidRPr="00FD73D4" w:rsidTr="007425DE">
        <w:trPr>
          <w:trHeight w:val="330"/>
        </w:trPr>
        <w:tc>
          <w:tcPr>
            <w:tcW w:w="156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Finlandia</w:t>
            </w:r>
          </w:p>
        </w:tc>
        <w:tc>
          <w:tcPr>
            <w:tcW w:w="4500" w:type="dxa"/>
            <w:vAlign w:val="center"/>
            <w:hideMark/>
          </w:tcPr>
          <w:p w:rsidR="007425DE" w:rsidRPr="00F7385E" w:rsidRDefault="00DF60F3" w:rsidP="007425DE">
            <w:pPr>
              <w:jc w:val="left"/>
              <w:rPr>
                <w:rFonts w:ascii="Verdana" w:hAnsi="Verdana" w:cs="Calibri"/>
                <w:sz w:val="20"/>
                <w:szCs w:val="20"/>
                <w:lang w:val="en-US" w:eastAsia="ca-ES"/>
              </w:rPr>
            </w:pPr>
            <w:r w:rsidRPr="00DF60F3">
              <w:rPr>
                <w:rFonts w:ascii="Verdana" w:hAnsi="Verdana" w:cs="Calibri"/>
                <w:sz w:val="20"/>
                <w:szCs w:val="20"/>
                <w:lang w:val="en-US" w:eastAsia="ca-ES"/>
              </w:rPr>
              <w:t>Novia University of Applied Sciences</w:t>
            </w:r>
          </w:p>
        </w:tc>
      </w:tr>
      <w:tr w:rsidR="007425DE" w:rsidRPr="00204DE9" w:rsidTr="007425DE">
        <w:trPr>
          <w:trHeight w:val="330"/>
        </w:trPr>
        <w:tc>
          <w:tcPr>
            <w:tcW w:w="156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Dinamarca</w:t>
            </w:r>
          </w:p>
        </w:tc>
        <w:tc>
          <w:tcPr>
            <w:tcW w:w="4500" w:type="dxa"/>
            <w:vAlign w:val="center"/>
            <w:hideMark/>
          </w:tcPr>
          <w:p w:rsidR="007425DE" w:rsidRPr="00204DE9" w:rsidRDefault="007425DE" w:rsidP="007425DE">
            <w:pPr>
              <w:jc w:val="left"/>
              <w:rPr>
                <w:rFonts w:ascii="Verdana" w:hAnsi="Verdana" w:cs="Calibri"/>
                <w:sz w:val="20"/>
                <w:szCs w:val="20"/>
                <w:lang w:eastAsia="ca-ES"/>
              </w:rPr>
            </w:pPr>
            <w:r>
              <w:rPr>
                <w:rFonts w:ascii="Verdana" w:hAnsi="Verdana" w:cs="Calibri"/>
                <w:sz w:val="20"/>
                <w:szCs w:val="20"/>
                <w:lang w:eastAsia="ca-ES"/>
              </w:rPr>
              <w:t>Aarhus School of Business</w:t>
            </w:r>
          </w:p>
        </w:tc>
      </w:tr>
      <w:tr w:rsidR="007425DE" w:rsidRPr="00FD73D4" w:rsidTr="001826D6">
        <w:trPr>
          <w:trHeight w:val="330"/>
        </w:trPr>
        <w:tc>
          <w:tcPr>
            <w:tcW w:w="1560" w:type="dxa"/>
            <w:vAlign w:val="center"/>
            <w:hideMark/>
          </w:tcPr>
          <w:p w:rsidR="007425DE" w:rsidRPr="00204DE9" w:rsidRDefault="007425DE" w:rsidP="001826D6">
            <w:pPr>
              <w:jc w:val="left"/>
              <w:rPr>
                <w:rFonts w:ascii="Verdana" w:hAnsi="Verdana" w:cs="Calibri"/>
                <w:sz w:val="20"/>
                <w:szCs w:val="20"/>
                <w:lang w:eastAsia="ca-ES"/>
              </w:rPr>
            </w:pPr>
            <w:r>
              <w:rPr>
                <w:rFonts w:ascii="Verdana" w:hAnsi="Verdana" w:cs="Calibri"/>
                <w:sz w:val="20"/>
                <w:szCs w:val="20"/>
                <w:lang w:eastAsia="ca-ES"/>
              </w:rPr>
              <w:t>Suecia</w:t>
            </w:r>
          </w:p>
        </w:tc>
        <w:tc>
          <w:tcPr>
            <w:tcW w:w="4500" w:type="dxa"/>
            <w:vAlign w:val="center"/>
            <w:hideMark/>
          </w:tcPr>
          <w:p w:rsidR="007425DE" w:rsidRPr="00F7385E" w:rsidRDefault="00DF60F3">
            <w:pPr>
              <w:jc w:val="left"/>
              <w:rPr>
                <w:rFonts w:ascii="Verdana" w:hAnsi="Verdana" w:cs="Calibri"/>
                <w:sz w:val="20"/>
                <w:szCs w:val="20"/>
                <w:lang w:val="en-US" w:eastAsia="ca-ES"/>
              </w:rPr>
            </w:pPr>
            <w:r w:rsidRPr="00DF60F3">
              <w:rPr>
                <w:rFonts w:ascii="Verdana" w:hAnsi="Verdana" w:cs="Calibri"/>
                <w:sz w:val="20"/>
                <w:szCs w:val="20"/>
                <w:lang w:val="en-US" w:eastAsia="ca-ES"/>
              </w:rPr>
              <w:t>KTH. Royal Institute of Technology</w:t>
            </w:r>
          </w:p>
        </w:tc>
      </w:tr>
    </w:tbl>
    <w:p w:rsidR="00455AE2" w:rsidRPr="00F7385E" w:rsidRDefault="00455AE2" w:rsidP="00862DC8">
      <w:pPr>
        <w:rPr>
          <w:b/>
          <w:lang w:val="en-US"/>
        </w:rPr>
      </w:pPr>
    </w:p>
    <w:p w:rsidR="00DF4E77" w:rsidRPr="00204DE9" w:rsidRDefault="00DF4E77">
      <w:pPr>
        <w:rPr>
          <w:b/>
        </w:rPr>
      </w:pPr>
      <w:r w:rsidRPr="00204DE9">
        <w:rPr>
          <w:b/>
        </w:rPr>
        <w:sym w:font="Symbol" w:char="F0B7"/>
      </w:r>
      <w:r w:rsidRPr="00204DE9">
        <w:rPr>
          <w:b/>
        </w:rPr>
        <w:t xml:space="preserve"> Proporción de estudiantes por el de Personal Docente y de Investigación (PDI)</w:t>
      </w:r>
    </w:p>
    <w:p w:rsidR="009346F0" w:rsidRPr="00204DE9" w:rsidRDefault="009346F0" w:rsidP="009346F0">
      <w:r w:rsidRPr="00204DE9">
        <w:t xml:space="preserve">Grado en Ingeniería Eléctrica/Electrónica/Mecánica: </w:t>
      </w:r>
      <w:r w:rsidR="0025151D" w:rsidRPr="00204DE9">
        <w:t>5,98</w:t>
      </w:r>
    </w:p>
    <w:p w:rsidR="009346F0" w:rsidRPr="00204DE9" w:rsidRDefault="009346F0" w:rsidP="009346F0">
      <w:r w:rsidRPr="00204DE9">
        <w:t>Grado en Diseño Industrial</w:t>
      </w:r>
      <w:r w:rsidR="0025151D" w:rsidRPr="00204DE9">
        <w:t xml:space="preserve"> y Desarrollo del Producto: 3,84</w:t>
      </w:r>
    </w:p>
    <w:p w:rsidR="0025151D" w:rsidRPr="00204DE9" w:rsidRDefault="0025151D" w:rsidP="009346F0">
      <w:r w:rsidRPr="00204DE9">
        <w:t>Grado en Sistemas Electrónicos: 1,05</w:t>
      </w:r>
    </w:p>
    <w:p w:rsidR="0025151D" w:rsidRPr="00204DE9" w:rsidRDefault="0025151D" w:rsidP="009346F0">
      <w:r w:rsidRPr="00204DE9">
        <w:t>Grado en Informática: 2,21</w:t>
      </w:r>
    </w:p>
    <w:p w:rsidR="009346F0" w:rsidRPr="00204DE9" w:rsidRDefault="0025151D" w:rsidP="009346F0">
      <w:r w:rsidRPr="00204DE9">
        <w:t>I.T.I. Mecánica: 9,64</w:t>
      </w:r>
    </w:p>
    <w:p w:rsidR="009346F0" w:rsidRPr="00204DE9" w:rsidRDefault="0025151D" w:rsidP="009346F0">
      <w:r w:rsidRPr="00204DE9">
        <w:t>I.T.I. Electricidad: 4,11</w:t>
      </w:r>
    </w:p>
    <w:p w:rsidR="009346F0" w:rsidRPr="00204DE9" w:rsidRDefault="009346F0" w:rsidP="009346F0">
      <w:r w:rsidRPr="00204DE9">
        <w:t>I.T.I. Elect</w:t>
      </w:r>
      <w:r w:rsidR="0025151D" w:rsidRPr="00204DE9">
        <w:t>rónica: 2,65</w:t>
      </w:r>
    </w:p>
    <w:p w:rsidR="009346F0" w:rsidRPr="00204DE9" w:rsidRDefault="0025151D" w:rsidP="009346F0">
      <w:r w:rsidRPr="00204DE9">
        <w:t>I.T.I. Química: 1,26</w:t>
      </w:r>
    </w:p>
    <w:p w:rsidR="009346F0" w:rsidRPr="00204DE9" w:rsidRDefault="00B3141E" w:rsidP="009346F0">
      <w:r w:rsidRPr="00204DE9">
        <w:t xml:space="preserve">I.T.T. Telecomunicaciones: </w:t>
      </w:r>
      <w:r w:rsidR="0025151D" w:rsidRPr="00204DE9">
        <w:t>2,89</w:t>
      </w:r>
    </w:p>
    <w:p w:rsidR="009346F0" w:rsidRPr="00204DE9" w:rsidRDefault="0025151D" w:rsidP="009346F0">
      <w:r w:rsidRPr="00204DE9">
        <w:t>I.T. Informática: 3,86</w:t>
      </w:r>
    </w:p>
    <w:p w:rsidR="0025151D" w:rsidRPr="00204DE9" w:rsidRDefault="0025151D"/>
    <w:p w:rsidR="00DF4E77" w:rsidRDefault="009346F0">
      <w:r w:rsidRPr="00204DE9">
        <w:lastRenderedPageBreak/>
        <w:t xml:space="preserve">I.A. (2º ciclo): </w:t>
      </w:r>
      <w:r w:rsidR="0025151D" w:rsidRPr="00204DE9">
        <w:t>2,26</w:t>
      </w:r>
    </w:p>
    <w:p w:rsidR="00C167B0" w:rsidRPr="00204DE9" w:rsidRDefault="00C167B0">
      <w:pPr>
        <w:rPr>
          <w:b/>
        </w:rPr>
      </w:pPr>
    </w:p>
    <w:p w:rsidR="005C3F7D" w:rsidRPr="00204DE9" w:rsidRDefault="00DF4E77" w:rsidP="005C3F7D">
      <w:pPr>
        <w:rPr>
          <w:b/>
        </w:rPr>
      </w:pPr>
      <w:r w:rsidRPr="00204DE9">
        <w:rPr>
          <w:b/>
        </w:rPr>
        <w:sym w:font="Symbol" w:char="F0B7"/>
      </w:r>
      <w:r w:rsidRPr="00204DE9">
        <w:rPr>
          <w:b/>
        </w:rPr>
        <w:t xml:space="preserve"> Gasto corriente por alumno matriculado</w:t>
      </w:r>
    </w:p>
    <w:p w:rsidR="00421DE1" w:rsidRPr="00204DE9" w:rsidRDefault="00474190" w:rsidP="00474190">
      <w:r w:rsidRPr="00204DE9">
        <w:t>248 €</w:t>
      </w:r>
    </w:p>
    <w:p w:rsidR="005C3F7D" w:rsidRPr="00204DE9" w:rsidRDefault="005C3F7D" w:rsidP="005C3F7D">
      <w:pPr>
        <w:rPr>
          <w:b/>
          <w:color w:val="FF0000"/>
        </w:rPr>
      </w:pPr>
    </w:p>
    <w:p w:rsidR="005C3F7D" w:rsidRPr="00204DE9" w:rsidRDefault="005C3F7D" w:rsidP="005C3F7D">
      <w:pPr>
        <w:rPr>
          <w:b/>
        </w:rPr>
      </w:pPr>
      <w:r w:rsidRPr="00204DE9">
        <w:rPr>
          <w:b/>
        </w:rPr>
        <w:sym w:font="Symbol" w:char="F0B7"/>
      </w:r>
      <w:r w:rsidRPr="00204DE9">
        <w:rPr>
          <w:b/>
        </w:rPr>
        <w:t xml:space="preserve"> </w:t>
      </w:r>
      <w:r w:rsidR="00A517E3" w:rsidRPr="00204DE9">
        <w:rPr>
          <w:b/>
        </w:rPr>
        <w:t>Renovación metodológica-didáctica (nuevo estilo de trabajo del profesorado con el EEES).</w:t>
      </w:r>
      <w:r w:rsidRPr="00204DE9">
        <w:rPr>
          <w:b/>
        </w:rPr>
        <w:t xml:space="preserve"> Atención tutorial y personalización de la enseñanza.</w:t>
      </w:r>
    </w:p>
    <w:p w:rsidR="00B45636" w:rsidRPr="00204DE9" w:rsidRDefault="00B45636" w:rsidP="00B45636">
      <w:r w:rsidRPr="00204DE9">
        <w:t xml:space="preserve">El estudiante pasa a ser el centro del sistema, las </w:t>
      </w:r>
      <w:r w:rsidR="00421DE1" w:rsidRPr="00204DE9">
        <w:t>titulaciones</w:t>
      </w:r>
      <w:r w:rsidRPr="00204DE9">
        <w:t xml:space="preserve"> se han diseñado en función de las competencias que el estudian</w:t>
      </w:r>
      <w:r w:rsidR="00421DE1" w:rsidRPr="00204DE9">
        <w:t>te tiene que alcanzar, para lo c</w:t>
      </w:r>
      <w:r w:rsidRPr="00204DE9">
        <w:t xml:space="preserve">ual se valora su esfuerzo y no solo las horas de clase. El </w:t>
      </w:r>
      <w:r w:rsidR="00832E5F" w:rsidRPr="00204DE9">
        <w:t>objetivo</w:t>
      </w:r>
      <w:r w:rsidRPr="00204DE9">
        <w:t xml:space="preserve"> </w:t>
      </w:r>
      <w:r w:rsidR="00832E5F" w:rsidRPr="00204DE9">
        <w:t>es</w:t>
      </w:r>
      <w:r w:rsidRPr="00204DE9">
        <w:t xml:space="preserve"> que adquiera la capacidad de avanzar en el conocimiento de forma </w:t>
      </w:r>
      <w:r w:rsidR="00832E5F" w:rsidRPr="00204DE9">
        <w:t>autónoma</w:t>
      </w:r>
      <w:r w:rsidRPr="00204DE9">
        <w:t>, de desarrollar el pensamiento creativo y de abordar la resolución de problemas interdisciplinarios.</w:t>
      </w:r>
    </w:p>
    <w:p w:rsidR="00B45636" w:rsidRPr="00204DE9" w:rsidRDefault="00B45636" w:rsidP="00B45636">
      <w:r w:rsidRPr="00204DE9">
        <w:t>Además de las competencias propias de la</w:t>
      </w:r>
      <w:r w:rsidR="00421DE1" w:rsidRPr="00204DE9">
        <w:t xml:space="preserve"> titulación, se trabajan las competencias genéricas establecidas en la UPC  que son </w:t>
      </w:r>
      <w:r w:rsidR="00421DE1" w:rsidRPr="00204DE9">
        <w:rPr>
          <w:i/>
        </w:rPr>
        <w:t>espíritu empresarial</w:t>
      </w:r>
      <w:r w:rsidR="00421DE1" w:rsidRPr="00204DE9">
        <w:t xml:space="preserve"> e </w:t>
      </w:r>
      <w:r w:rsidR="00421DE1" w:rsidRPr="00204DE9">
        <w:rPr>
          <w:i/>
        </w:rPr>
        <w:t>innovación</w:t>
      </w:r>
      <w:r w:rsidR="00421DE1" w:rsidRPr="00204DE9">
        <w:t xml:space="preserve">, </w:t>
      </w:r>
      <w:r w:rsidR="00421DE1" w:rsidRPr="00204DE9">
        <w:rPr>
          <w:i/>
        </w:rPr>
        <w:t>sostenibilidad y compromiso social</w:t>
      </w:r>
      <w:r w:rsidR="00421DE1" w:rsidRPr="00204DE9">
        <w:t xml:space="preserve">, </w:t>
      </w:r>
      <w:r w:rsidR="00421DE1" w:rsidRPr="00204DE9">
        <w:rPr>
          <w:i/>
        </w:rPr>
        <w:t>comunicación eficaz oral y escrita</w:t>
      </w:r>
      <w:r w:rsidR="00421DE1" w:rsidRPr="00204DE9">
        <w:t xml:space="preserve">, </w:t>
      </w:r>
      <w:r w:rsidR="00421DE1" w:rsidRPr="00204DE9">
        <w:rPr>
          <w:i/>
        </w:rPr>
        <w:t>conocimiento de una tercera lengua</w:t>
      </w:r>
      <w:r w:rsidR="00421DE1" w:rsidRPr="00204DE9">
        <w:t xml:space="preserve"> (preferentemente el inglés), </w:t>
      </w:r>
      <w:r w:rsidR="00421DE1" w:rsidRPr="00204DE9">
        <w:rPr>
          <w:i/>
        </w:rPr>
        <w:t>trabajo en equipo</w:t>
      </w:r>
      <w:r w:rsidR="00421DE1" w:rsidRPr="00204DE9">
        <w:t xml:space="preserve">, </w:t>
      </w:r>
      <w:r w:rsidR="00421DE1" w:rsidRPr="00204DE9">
        <w:rPr>
          <w:i/>
        </w:rPr>
        <w:t>aprendizaje autónomo y uso solvente del recursos de información</w:t>
      </w:r>
      <w:r w:rsidR="00421DE1" w:rsidRPr="00204DE9">
        <w:t>.</w:t>
      </w:r>
    </w:p>
    <w:p w:rsidR="00B45636" w:rsidRPr="00204DE9" w:rsidRDefault="00B45636" w:rsidP="00B45636">
      <w:r w:rsidRPr="00204DE9">
        <w:t xml:space="preserve">Para ello el centro cuenta con grupos de </w:t>
      </w:r>
      <w:r w:rsidR="00421DE1" w:rsidRPr="00204DE9">
        <w:t>teoría</w:t>
      </w:r>
      <w:r w:rsidRPr="00204DE9">
        <w:t xml:space="preserve"> de 60 personas como </w:t>
      </w:r>
      <w:r w:rsidR="00421DE1" w:rsidRPr="00204DE9">
        <w:t>máximo</w:t>
      </w:r>
      <w:r w:rsidRPr="00204DE9">
        <w:t xml:space="preserve"> de problemas (30 personas como </w:t>
      </w:r>
      <w:r w:rsidR="00421DE1" w:rsidRPr="00204DE9">
        <w:t>máximo</w:t>
      </w:r>
      <w:r w:rsidRPr="00204DE9">
        <w:t xml:space="preserve">) y de laboratorio de (15 personas), aulas con mobiliario que se </w:t>
      </w:r>
      <w:r w:rsidR="00421DE1" w:rsidRPr="00204DE9">
        <w:t>adecua</w:t>
      </w:r>
      <w:r w:rsidRPr="00204DE9">
        <w:t xml:space="preserve"> al trabajo en grupo, material multimedia para realizar presentaciones.</w:t>
      </w:r>
    </w:p>
    <w:p w:rsidR="00E41C36" w:rsidRPr="00204DE9" w:rsidRDefault="00E41C36" w:rsidP="00E41C36">
      <w:pPr>
        <w:rPr>
          <w:b/>
          <w:highlight w:val="yellow"/>
        </w:rPr>
      </w:pPr>
    </w:p>
    <w:p w:rsidR="00E41C36" w:rsidRPr="00204DE9" w:rsidRDefault="00E41C36" w:rsidP="00E41C36">
      <w:pPr>
        <w:rPr>
          <w:b/>
        </w:rPr>
      </w:pPr>
      <w:r w:rsidRPr="00204DE9">
        <w:rPr>
          <w:b/>
        </w:rPr>
        <w:sym w:font="Symbol" w:char="F0B7"/>
      </w:r>
      <w:r w:rsidRPr="00204DE9">
        <w:rPr>
          <w:b/>
        </w:rPr>
        <w:t xml:space="preserve"> Innovación en calidad docente. </w:t>
      </w:r>
    </w:p>
    <w:p w:rsidR="00832E5F" w:rsidRPr="00204DE9" w:rsidRDefault="00832E5F" w:rsidP="00832E5F">
      <w:r w:rsidRPr="00204DE9">
        <w:t>En el centro la innovación docente se basa en:</w:t>
      </w:r>
    </w:p>
    <w:p w:rsidR="00832E5F" w:rsidRPr="00204DE9" w:rsidRDefault="00832E5F" w:rsidP="00832E5F">
      <w:pPr>
        <w:pStyle w:val="Prrafodelista"/>
        <w:numPr>
          <w:ilvl w:val="0"/>
          <w:numId w:val="12"/>
        </w:numPr>
      </w:pPr>
      <w:r w:rsidRPr="00204DE9">
        <w:t>Trabajo en grupo.</w:t>
      </w:r>
    </w:p>
    <w:p w:rsidR="00832E5F" w:rsidRPr="00204DE9" w:rsidRDefault="00832E5F" w:rsidP="00832E5F">
      <w:pPr>
        <w:pStyle w:val="Prrafodelista"/>
        <w:numPr>
          <w:ilvl w:val="0"/>
          <w:numId w:val="12"/>
        </w:numPr>
      </w:pPr>
      <w:r w:rsidRPr="00204DE9">
        <w:t>Aprendizaje cooperativo.</w:t>
      </w:r>
    </w:p>
    <w:p w:rsidR="00832E5F" w:rsidRPr="00204DE9" w:rsidRDefault="00832E5F" w:rsidP="00832E5F">
      <w:pPr>
        <w:pStyle w:val="Prrafodelista"/>
        <w:numPr>
          <w:ilvl w:val="0"/>
          <w:numId w:val="12"/>
        </w:numPr>
      </w:pPr>
      <w:r w:rsidRPr="00204DE9">
        <w:t>Aprendizaje basado en proyectos.</w:t>
      </w:r>
    </w:p>
    <w:p w:rsidR="00832E5F" w:rsidRPr="00204DE9" w:rsidRDefault="00832E5F" w:rsidP="00832E5F">
      <w:pPr>
        <w:pStyle w:val="Prrafodelista"/>
        <w:numPr>
          <w:ilvl w:val="0"/>
          <w:numId w:val="12"/>
        </w:numPr>
      </w:pPr>
      <w:r w:rsidRPr="00204DE9">
        <w:t>Presentaciones orales.</w:t>
      </w:r>
    </w:p>
    <w:p w:rsidR="00832E5F" w:rsidRPr="00204DE9" w:rsidRDefault="00832E5F" w:rsidP="00832E5F">
      <w:pPr>
        <w:pStyle w:val="Prrafodelista"/>
        <w:numPr>
          <w:ilvl w:val="0"/>
          <w:numId w:val="12"/>
        </w:numPr>
      </w:pPr>
      <w:r w:rsidRPr="00204DE9">
        <w:t>Evaluación continua.</w:t>
      </w:r>
    </w:p>
    <w:p w:rsidR="00EE4AE5" w:rsidRPr="00204DE9" w:rsidRDefault="00EE4AE5" w:rsidP="00832E5F"/>
    <w:p w:rsidR="00A517E3" w:rsidRPr="00204DE9" w:rsidRDefault="005C3F7D">
      <w:pPr>
        <w:rPr>
          <w:b/>
        </w:rPr>
      </w:pPr>
      <w:r w:rsidRPr="00204DE9">
        <w:rPr>
          <w:b/>
        </w:rPr>
        <w:sym w:font="Symbol" w:char="F0B7"/>
      </w:r>
      <w:r w:rsidRPr="00204DE9">
        <w:rPr>
          <w:b/>
        </w:rPr>
        <w:t xml:space="preserve"> </w:t>
      </w:r>
      <w:r w:rsidR="00A517E3" w:rsidRPr="00204DE9">
        <w:rPr>
          <w:b/>
        </w:rPr>
        <w:t>Formación</w:t>
      </w:r>
      <w:r w:rsidR="00E41C36" w:rsidRPr="00204DE9">
        <w:rPr>
          <w:b/>
        </w:rPr>
        <w:t xml:space="preserve"> y reciclaje</w:t>
      </w:r>
      <w:r w:rsidR="00A517E3" w:rsidRPr="00204DE9">
        <w:rPr>
          <w:b/>
        </w:rPr>
        <w:t xml:space="preserve"> del profesorado</w:t>
      </w:r>
      <w:r w:rsidR="00E41C36" w:rsidRPr="00204DE9">
        <w:rPr>
          <w:b/>
        </w:rPr>
        <w:t xml:space="preserve"> para adaptarse al EEES.</w:t>
      </w:r>
    </w:p>
    <w:p w:rsidR="008A7CCD" w:rsidRPr="00204DE9" w:rsidRDefault="008A7CCD" w:rsidP="00B3141E">
      <w:r w:rsidRPr="00204DE9">
        <w:t>En relación a la formación del PDI y la vinculación de ésta a la evaluación del profesorado, la UPC cuenta con un Plan de Formación del PDI de la UPC (Documento aprobado por el Consejo de Gobierno de fecha 22 de julio del 2005) en el cual se establecen los objetivos, su desarrollo, los instrumentos y los criterios de priorización de las actividades de formación. Según este documento marco, el Instituto de Ciencias de la Educación (ICE) de la UPC canaliza todas las actividades formativas dirigidas al PDI con el objetivo de mejorar su actividad académica (docencia, investigación, transferencia de tecnología, extensión universitaria, y dirección y coordinación), instrumental (idiomas, etc.) y la propia de su ámbito de conocimiento (actividades de formación continuada, etc.). Con la finalidad de conseguir adaptar las asignaturas y la metodología docente al EEES</w:t>
      </w:r>
    </w:p>
    <w:p w:rsidR="00A517E3" w:rsidRPr="00204DE9" w:rsidRDefault="00A517E3">
      <w:pPr>
        <w:rPr>
          <w:b/>
          <w:color w:val="FF0000"/>
        </w:rPr>
      </w:pPr>
    </w:p>
    <w:p w:rsidR="00DF4E77" w:rsidRPr="00204DE9" w:rsidRDefault="005C3F7D">
      <w:pPr>
        <w:rPr>
          <w:b/>
        </w:rPr>
      </w:pPr>
      <w:r w:rsidRPr="00204DE9">
        <w:rPr>
          <w:b/>
        </w:rPr>
        <w:sym w:font="Symbol" w:char="F0B7"/>
      </w:r>
      <w:r w:rsidRPr="00204DE9">
        <w:rPr>
          <w:b/>
        </w:rPr>
        <w:t xml:space="preserve"> </w:t>
      </w:r>
      <w:r w:rsidR="00A517E3" w:rsidRPr="00204DE9">
        <w:rPr>
          <w:b/>
        </w:rPr>
        <w:t>Métodos de evaluación de los estudiantes y del profesorado.</w:t>
      </w:r>
    </w:p>
    <w:p w:rsidR="006332D5" w:rsidRPr="00204DE9" w:rsidRDefault="006332D5" w:rsidP="00B3141E">
      <w:r w:rsidRPr="00204DE9">
        <w:t xml:space="preserve">La evaluación del aprendizaje del alumnado se plantea de forma continua, (evaluación continua) es decir no se acumulará en la etapa final y además servirá tanto para regular el ritmo de trabajo y del aprendizaje a lo largo del transcurso de la asignatura, materia o titulación (evaluación formativa), como para permitir al alumnado conocer su grado de adquisición de aprendizaje (evaluación sumativa) y también para darle la opción, a reorientar su aprendizaje (evaluación formativa). </w:t>
      </w:r>
    </w:p>
    <w:p w:rsidR="006332D5" w:rsidRPr="00204DE9" w:rsidRDefault="006332D5" w:rsidP="00B3141E">
      <w:r w:rsidRPr="00204DE9">
        <w:t xml:space="preserve">Para valorar el aprendizaje del estudiantado se han planificado suficientes y diversos tipos de actividades de evaluación a lo largo de la impartición de cada asignatura o materia. La programación de dichas actividades es un documento útil tanto para el alumnado como para el profesorado. Todas las actividades de evaluación son </w:t>
      </w:r>
      <w:r w:rsidRPr="00204DE9">
        <w:lastRenderedPageBreak/>
        <w:t xml:space="preserve">coherentes con los objetivos específicos y/o competencias genéricas programadas por el plan de estudios, en cada asignatura o materia. El conjunto de tareas y/o actividades que realiza el alumno o alumna configura su aprendizaje y le permite la obtención de la calificación final de cada asignatura o materia. </w:t>
      </w:r>
    </w:p>
    <w:p w:rsidR="006332D5" w:rsidRPr="00204DE9" w:rsidRDefault="006332D5" w:rsidP="006332D5">
      <w:pPr>
        <w:autoSpaceDE w:val="0"/>
        <w:autoSpaceDN w:val="0"/>
        <w:adjustRightInd w:val="0"/>
      </w:pPr>
      <w:r w:rsidRPr="00204DE9">
        <w:t>Con respecto a los mecanismos de evaluación y mejora de la calidad del profesorado, la Universidad Politécnica de Catalunya aplica desde el curso 2007-08 un modelo de evaluación del profesorado basado en el Manual de Evaluación de la  Actividad Docente de la UPC aprobado por el Consejo de Gobierno (acuerdo número 174/2007 del Consejo de Gobierno de 13 de noviembre de 2007).</w:t>
      </w:r>
    </w:p>
    <w:p w:rsidR="006332D5" w:rsidRPr="00204DE9" w:rsidRDefault="006332D5" w:rsidP="006332D5">
      <w:pPr>
        <w:autoSpaceDE w:val="0"/>
        <w:autoSpaceDN w:val="0"/>
        <w:adjustRightInd w:val="0"/>
      </w:pPr>
      <w:r w:rsidRPr="00204DE9">
        <w:t>El modelo de evaluación recoge información referente a los contenidos siguientes:</w:t>
      </w:r>
    </w:p>
    <w:p w:rsidR="006332D5" w:rsidRPr="00204DE9" w:rsidRDefault="00B3141E" w:rsidP="006332D5">
      <w:pPr>
        <w:tabs>
          <w:tab w:val="left" w:pos="567"/>
        </w:tabs>
        <w:autoSpaceDE w:val="0"/>
        <w:autoSpaceDN w:val="0"/>
        <w:adjustRightInd w:val="0"/>
        <w:ind w:left="567" w:hanging="283"/>
      </w:pPr>
      <w:r w:rsidRPr="00204DE9">
        <w:t>1.</w:t>
      </w:r>
      <w:r w:rsidRPr="00204DE9">
        <w:tab/>
        <w:t>A</w:t>
      </w:r>
      <w:r w:rsidR="006332D5" w:rsidRPr="00204DE9">
        <w:t>utoinforme del profesor</w:t>
      </w:r>
    </w:p>
    <w:p w:rsidR="006332D5" w:rsidRPr="00204DE9" w:rsidRDefault="006332D5" w:rsidP="006332D5">
      <w:pPr>
        <w:tabs>
          <w:tab w:val="left" w:pos="567"/>
        </w:tabs>
        <w:autoSpaceDE w:val="0"/>
        <w:autoSpaceDN w:val="0"/>
        <w:adjustRightInd w:val="0"/>
        <w:ind w:left="567" w:hanging="283"/>
      </w:pPr>
      <w:r w:rsidRPr="00204DE9">
        <w:t>2.</w:t>
      </w:r>
      <w:r w:rsidRPr="00204DE9">
        <w:tab/>
        <w:t>planificación docente</w:t>
      </w:r>
    </w:p>
    <w:p w:rsidR="006332D5" w:rsidRPr="00204DE9" w:rsidRDefault="006332D5" w:rsidP="006332D5">
      <w:pPr>
        <w:tabs>
          <w:tab w:val="left" w:pos="567"/>
        </w:tabs>
        <w:autoSpaceDE w:val="0"/>
        <w:autoSpaceDN w:val="0"/>
        <w:adjustRightInd w:val="0"/>
        <w:ind w:left="567" w:hanging="283"/>
      </w:pPr>
      <w:r w:rsidRPr="00204DE9">
        <w:t>3.</w:t>
      </w:r>
      <w:r w:rsidRPr="00204DE9">
        <w:tab/>
        <w:t>actuación profesional</w:t>
      </w:r>
    </w:p>
    <w:p w:rsidR="006332D5" w:rsidRPr="00204DE9" w:rsidRDefault="006332D5" w:rsidP="006332D5">
      <w:pPr>
        <w:tabs>
          <w:tab w:val="left" w:pos="567"/>
        </w:tabs>
        <w:autoSpaceDE w:val="0"/>
        <w:autoSpaceDN w:val="0"/>
        <w:adjustRightInd w:val="0"/>
        <w:ind w:left="567" w:hanging="283"/>
      </w:pPr>
      <w:r w:rsidRPr="00204DE9">
        <w:t>4.</w:t>
      </w:r>
      <w:r w:rsidRPr="00204DE9">
        <w:tab/>
        <w:t>resultados de la actividad docente</w:t>
      </w:r>
    </w:p>
    <w:p w:rsidR="006332D5" w:rsidRPr="00204DE9" w:rsidRDefault="006332D5" w:rsidP="006332D5">
      <w:pPr>
        <w:tabs>
          <w:tab w:val="left" w:pos="567"/>
        </w:tabs>
        <w:autoSpaceDE w:val="0"/>
        <w:autoSpaceDN w:val="0"/>
        <w:adjustRightInd w:val="0"/>
        <w:ind w:left="567" w:hanging="283"/>
      </w:pPr>
      <w:r w:rsidRPr="00204DE9">
        <w:t>5.</w:t>
      </w:r>
      <w:r w:rsidRPr="00204DE9">
        <w:tab/>
        <w:t>satisfacción de los estudiantes</w:t>
      </w:r>
    </w:p>
    <w:p w:rsidR="006332D5" w:rsidRPr="00204DE9" w:rsidRDefault="006332D5" w:rsidP="006332D5">
      <w:pPr>
        <w:autoSpaceDE w:val="0"/>
        <w:autoSpaceDN w:val="0"/>
        <w:adjustRightInd w:val="0"/>
      </w:pPr>
      <w:r w:rsidRPr="00204DE9">
        <w:t>En el apartado del autoinforme, se pretende que el profesor haga una reflexión personal sobre la docencia impartida (haciendo referencia al resto de apartados) así como identificar los méritos docentes más relevantes del quinquenio.</w:t>
      </w:r>
    </w:p>
    <w:p w:rsidR="006332D5" w:rsidRPr="00204DE9" w:rsidRDefault="006332D5" w:rsidP="006332D5">
      <w:pPr>
        <w:autoSpaceDE w:val="0"/>
        <w:autoSpaceDN w:val="0"/>
        <w:adjustRightInd w:val="0"/>
      </w:pPr>
      <w:r w:rsidRPr="00204DE9">
        <w:t>En el apartado de planificación docente, se tiene en cuenta el volumen de docencia, así como la variedad de asignaturas impartidas durante el quinquenio, y en el apartado de “actuación profesional” se quiere dar importancia a las actividades que el profesor ha realizado y que están vinculadas a la mejora docente.</w:t>
      </w:r>
    </w:p>
    <w:p w:rsidR="006332D5" w:rsidRPr="00204DE9" w:rsidRDefault="006332D5" w:rsidP="006332D5">
      <w:pPr>
        <w:autoSpaceDE w:val="0"/>
        <w:autoSpaceDN w:val="0"/>
        <w:adjustRightInd w:val="0"/>
      </w:pPr>
      <w:r w:rsidRPr="00204DE9">
        <w:t>Para asegurar una buena valoración de las tareas desarrolladas por el profesor se han designado diferentes comisiones de ámbito que se encargan de validar y valorar los méritos aportados por el profesor.</w:t>
      </w:r>
    </w:p>
    <w:p w:rsidR="006332D5" w:rsidRPr="00204DE9" w:rsidRDefault="006332D5" w:rsidP="006332D5">
      <w:pPr>
        <w:autoSpaceDE w:val="0"/>
        <w:autoSpaceDN w:val="0"/>
        <w:adjustRightInd w:val="0"/>
      </w:pPr>
      <w:r w:rsidRPr="00204DE9">
        <w:t>Para valorar la satisfacción de los estudiantes la UPC realiza la Encuesta al estudiantado sobre la actuación docente del profesorado que valora anualmente la calidad académica del profesorado. Los objetivos de esta encuesta son:</w:t>
      </w:r>
    </w:p>
    <w:p w:rsidR="006332D5" w:rsidRPr="00204DE9" w:rsidRDefault="00B3141E" w:rsidP="006332D5">
      <w:pPr>
        <w:numPr>
          <w:ilvl w:val="0"/>
          <w:numId w:val="7"/>
        </w:numPr>
        <w:autoSpaceDE w:val="0"/>
        <w:autoSpaceDN w:val="0"/>
        <w:adjustRightInd w:val="0"/>
        <w:jc w:val="left"/>
      </w:pPr>
      <w:r w:rsidRPr="00204DE9">
        <w:t>C</w:t>
      </w:r>
      <w:r w:rsidR="006332D5" w:rsidRPr="00204DE9">
        <w:t>ontribuir a la mejora de la ca</w:t>
      </w:r>
      <w:r w:rsidRPr="00204DE9">
        <w:t>lidad docente de la Universidad.</w:t>
      </w:r>
    </w:p>
    <w:p w:rsidR="006332D5" w:rsidRPr="00204DE9" w:rsidRDefault="00B3141E" w:rsidP="00B3141E">
      <w:pPr>
        <w:numPr>
          <w:ilvl w:val="0"/>
          <w:numId w:val="7"/>
        </w:numPr>
        <w:autoSpaceDE w:val="0"/>
        <w:autoSpaceDN w:val="0"/>
        <w:adjustRightInd w:val="0"/>
      </w:pPr>
      <w:r w:rsidRPr="00204DE9">
        <w:t>D</w:t>
      </w:r>
      <w:r w:rsidR="006332D5" w:rsidRPr="00204DE9">
        <w:t>etectar problemas en el ámbito de la docencia y posibilitar vías de solución para la mejora continua del plan de estudios</w:t>
      </w:r>
      <w:r w:rsidRPr="00204DE9">
        <w:t>.</w:t>
      </w:r>
    </w:p>
    <w:p w:rsidR="006332D5" w:rsidRPr="00204DE9" w:rsidRDefault="00B3141E" w:rsidP="00B3141E">
      <w:pPr>
        <w:numPr>
          <w:ilvl w:val="0"/>
          <w:numId w:val="7"/>
        </w:numPr>
        <w:autoSpaceDE w:val="0"/>
        <w:autoSpaceDN w:val="0"/>
        <w:adjustRightInd w:val="0"/>
      </w:pPr>
      <w:r w:rsidRPr="00204DE9">
        <w:t>S</w:t>
      </w:r>
      <w:r w:rsidR="006332D5" w:rsidRPr="00204DE9">
        <w:t>er un elemento a tener en cuenta en la valoración del complemento de méritos docentes (quinquenios), la promoción o renovación del contrato, la concesión de permisos temporales, y la</w:t>
      </w:r>
      <w:r w:rsidRPr="00204DE9">
        <w:t xml:space="preserve"> evaluación de la docencia del d</w:t>
      </w:r>
      <w:r w:rsidR="006332D5" w:rsidRPr="00204DE9">
        <w:t>epartamento donde esté asignado.</w:t>
      </w:r>
    </w:p>
    <w:p w:rsidR="006332D5" w:rsidRPr="00204DE9" w:rsidRDefault="006332D5" w:rsidP="006332D5">
      <w:pPr>
        <w:autoSpaceDE w:val="0"/>
        <w:autoSpaceDN w:val="0"/>
        <w:adjustRightInd w:val="0"/>
      </w:pPr>
      <w:r w:rsidRPr="00204DE9">
        <w:t xml:space="preserve">La población encuestada son todos los estudiantes de grado y de máster. </w:t>
      </w:r>
    </w:p>
    <w:p w:rsidR="006332D5" w:rsidRPr="00204DE9" w:rsidRDefault="006332D5" w:rsidP="006332D5">
      <w:pPr>
        <w:autoSpaceDE w:val="0"/>
        <w:autoSpaceDN w:val="0"/>
        <w:adjustRightInd w:val="0"/>
      </w:pPr>
      <w:r w:rsidRPr="00204DE9">
        <w:t xml:space="preserve">El informe de resultados de la encuesta será revisado y analizado por la Comisión de </w:t>
      </w:r>
      <w:r w:rsidR="00101297">
        <w:t xml:space="preserve">Calidad y la Comisión de </w:t>
      </w:r>
      <w:r w:rsidRPr="00204DE9">
        <w:t>Evaluación Académica que determinará el conjunto de actuaciones a llevar a cabo y presentará una propuesta para su aprobación al órgano de gobierno que corresponda, según indique el reglamento del centro.</w:t>
      </w:r>
    </w:p>
    <w:p w:rsidR="006332D5" w:rsidRPr="00204DE9" w:rsidRDefault="006332D5" w:rsidP="006332D5">
      <w:pPr>
        <w:autoSpaceDE w:val="0"/>
        <w:autoSpaceDN w:val="0"/>
        <w:adjustRightInd w:val="0"/>
      </w:pPr>
      <w:r w:rsidRPr="00204DE9">
        <w:t>También se dispone de otro mecanismo para la consulta de la valoración del estudiantado sobre la actuación docente y de los indicadores sobre la actividad docente, de investigación, de dirección y coordinación, y de extensión universitaria del PDI. Se trata de un aplicativo informático llamado “Info PDI” (https://bibliotecnica.upc.es/apae/infopdi/login.asp) que contiene la evolución histórica de cada uno de los indicadores de actividad del profesorado y los resultados de las encuestas de los estudiantes desde el curso 1995/1996. A este aplicativo puede tener acceso cada profesor, el cual puede visualizar un informe global que contiene su progresión en los distintos ámbitos de su actividad:</w:t>
      </w:r>
    </w:p>
    <w:p w:rsidR="006332D5" w:rsidRPr="00204DE9" w:rsidRDefault="006332D5" w:rsidP="006332D5">
      <w:pPr>
        <w:autoSpaceDE w:val="0"/>
        <w:autoSpaceDN w:val="0"/>
        <w:adjustRightInd w:val="0"/>
        <w:ind w:left="357"/>
      </w:pPr>
    </w:p>
    <w:p w:rsidR="006332D5" w:rsidRPr="00204DE9" w:rsidRDefault="006332D5" w:rsidP="006332D5">
      <w:pPr>
        <w:autoSpaceDE w:val="0"/>
        <w:autoSpaceDN w:val="0"/>
        <w:adjustRightInd w:val="0"/>
        <w:ind w:left="357"/>
      </w:pPr>
    </w:p>
    <w:p w:rsidR="00695163" w:rsidRDefault="00695163">
      <w:pPr>
        <w:jc w:val="left"/>
        <w:rPr>
          <w:b/>
          <w:i/>
          <w:iCs/>
          <w:u w:val="single"/>
        </w:rPr>
      </w:pPr>
      <w:r>
        <w:rPr>
          <w:b/>
          <w:u w:val="single"/>
        </w:rPr>
        <w:br w:type="page"/>
      </w:r>
    </w:p>
    <w:p w:rsidR="00DF4E77" w:rsidRPr="00204DE9" w:rsidRDefault="00DF4E77">
      <w:pPr>
        <w:pStyle w:val="Ttulo1"/>
        <w:rPr>
          <w:b/>
          <w:u w:val="single"/>
        </w:rPr>
      </w:pPr>
      <w:r w:rsidRPr="00204DE9">
        <w:rPr>
          <w:b/>
          <w:u w:val="single"/>
        </w:rPr>
        <w:lastRenderedPageBreak/>
        <w:t>RECURSOS FÍSICOS</w:t>
      </w: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Puestos en aulas</w:t>
      </w:r>
    </w:p>
    <w:p w:rsidR="00ED55F2" w:rsidRPr="00204DE9" w:rsidRDefault="00FA5BA8">
      <w:r w:rsidRPr="00204DE9">
        <w:t xml:space="preserve">Existen 1224 puestos en aulas de teoría, 133 en aula informática y </w:t>
      </w:r>
      <w:r w:rsidR="00B3141E" w:rsidRPr="00204DE9">
        <w:t xml:space="preserve"> 410 en laboratorios.</w:t>
      </w:r>
    </w:p>
    <w:p w:rsidR="00FA5BA8" w:rsidRPr="00204DE9" w:rsidRDefault="00FA5BA8">
      <w:pPr>
        <w:rPr>
          <w:b/>
        </w:rPr>
      </w:pPr>
    </w:p>
    <w:p w:rsidR="00ED55F2" w:rsidRPr="00204DE9" w:rsidRDefault="00ED55F2">
      <w:pPr>
        <w:rPr>
          <w:b/>
        </w:rPr>
      </w:pPr>
      <w:r w:rsidRPr="00204DE9">
        <w:rPr>
          <w:b/>
        </w:rPr>
        <w:sym w:font="Symbol" w:char="F0B7"/>
      </w:r>
      <w:r w:rsidRPr="00204DE9">
        <w:rPr>
          <w:b/>
        </w:rPr>
        <w:t xml:space="preserve"> Puestos en las salas de estudio</w:t>
      </w:r>
    </w:p>
    <w:p w:rsidR="00FA5BA8" w:rsidRPr="00204DE9" w:rsidRDefault="00FA5BA8">
      <w:r w:rsidRPr="00204DE9">
        <w:t>100 puestos.</w:t>
      </w:r>
    </w:p>
    <w:p w:rsidR="00DF4E77" w:rsidRPr="00204DE9" w:rsidRDefault="00DF4E77">
      <w:pPr>
        <w:rPr>
          <w:b/>
        </w:rPr>
      </w:pPr>
    </w:p>
    <w:p w:rsidR="00DF4E77" w:rsidRPr="00204DE9" w:rsidRDefault="00DF4E77" w:rsidP="00666A0D">
      <w:pPr>
        <w:ind w:left="708" w:hanging="708"/>
        <w:rPr>
          <w:b/>
        </w:rPr>
      </w:pPr>
      <w:r w:rsidRPr="00204DE9">
        <w:rPr>
          <w:b/>
        </w:rPr>
        <w:sym w:font="Symbol" w:char="F0B7"/>
      </w:r>
      <w:r w:rsidRPr="00204DE9">
        <w:rPr>
          <w:b/>
        </w:rPr>
        <w:t xml:space="preserve"> </w:t>
      </w:r>
      <w:r w:rsidR="00DB5701" w:rsidRPr="00204DE9">
        <w:rPr>
          <w:b/>
        </w:rPr>
        <w:t>P</w:t>
      </w:r>
      <w:r w:rsidRPr="00204DE9">
        <w:rPr>
          <w:b/>
        </w:rPr>
        <w:t>uestos en bibliotecas</w:t>
      </w:r>
    </w:p>
    <w:p w:rsidR="000D383E" w:rsidRPr="00204DE9" w:rsidRDefault="000D383E" w:rsidP="000D383E">
      <w:r w:rsidRPr="00204DE9">
        <w:t>La Biblioteca de la EPSEVG cuenta con 1.500 m2 dedicados al estudio e investigación.</w:t>
      </w:r>
    </w:p>
    <w:p w:rsidR="000D383E" w:rsidRPr="00204DE9" w:rsidRDefault="000D383E" w:rsidP="000D383E">
      <w:r w:rsidRPr="00204DE9">
        <w:t>Dispone de 219 lugares de trabajo y 5 salas de estudio.</w:t>
      </w:r>
    </w:p>
    <w:p w:rsidR="00DF4E77" w:rsidRPr="00204DE9" w:rsidRDefault="00DF4E77">
      <w:pPr>
        <w:rPr>
          <w:b/>
        </w:rPr>
      </w:pPr>
    </w:p>
    <w:p w:rsidR="00DF4E77" w:rsidRPr="00204DE9" w:rsidRDefault="00DF4E77" w:rsidP="000D383E">
      <w:pPr>
        <w:rPr>
          <w:b/>
        </w:rPr>
      </w:pPr>
      <w:r w:rsidRPr="00204DE9">
        <w:rPr>
          <w:b/>
        </w:rPr>
        <w:sym w:font="Symbol" w:char="F0B7"/>
      </w:r>
      <w:r w:rsidRPr="00204DE9">
        <w:rPr>
          <w:b/>
        </w:rPr>
        <w:t xml:space="preserve"> Número de ejemplares (lectura y consulta) en Biblioteca</w:t>
      </w:r>
      <w:r w:rsidR="00E41C36" w:rsidRPr="00204DE9">
        <w:rPr>
          <w:b/>
        </w:rPr>
        <w:t xml:space="preserve"> y destaque brevemente colecciones o ejemplares de especial relevancia.</w:t>
      </w:r>
    </w:p>
    <w:p w:rsidR="00455AE2" w:rsidRPr="00204DE9" w:rsidRDefault="00455AE2" w:rsidP="00455AE2">
      <w:pPr>
        <w:rPr>
          <w:lang w:eastAsia="ca-ES"/>
        </w:rPr>
      </w:pPr>
      <w:r w:rsidRPr="00204DE9">
        <w:rPr>
          <w:lang w:eastAsia="ca-ES"/>
        </w:rPr>
        <w:t>Dispone de 28.277 ejemplares de lectura y consulta</w:t>
      </w:r>
    </w:p>
    <w:p w:rsidR="00455AE2" w:rsidRPr="00204DE9" w:rsidRDefault="00455AE2" w:rsidP="00455AE2">
      <w:pPr>
        <w:rPr>
          <w:lang w:eastAsia="ca-ES"/>
        </w:rPr>
      </w:pPr>
      <w:r w:rsidRPr="00204DE9">
        <w:rPr>
          <w:lang w:eastAsia="ca-ES"/>
        </w:rPr>
        <w:t xml:space="preserve">Colecciones de especial relevancia son: </w:t>
      </w:r>
      <w:r w:rsidRPr="00204DE9">
        <w:rPr>
          <w:i/>
          <w:u w:val="single"/>
          <w:lang w:eastAsia="ca-ES"/>
        </w:rPr>
        <w:t>Diseño industrial</w:t>
      </w:r>
      <w:r w:rsidRPr="00204DE9">
        <w:rPr>
          <w:lang w:eastAsia="ca-ES"/>
        </w:rPr>
        <w:t xml:space="preserve">, </w:t>
      </w:r>
      <w:r w:rsidRPr="00204DE9">
        <w:rPr>
          <w:i/>
          <w:u w:val="single"/>
          <w:lang w:eastAsia="ca-ES"/>
        </w:rPr>
        <w:t>Tecnología y discapacidad</w:t>
      </w:r>
      <w:r w:rsidRPr="00204DE9">
        <w:rPr>
          <w:lang w:eastAsia="ca-ES"/>
        </w:rPr>
        <w:t xml:space="preserve">, </w:t>
      </w:r>
      <w:r w:rsidRPr="00204DE9">
        <w:rPr>
          <w:i/>
          <w:u w:val="single"/>
          <w:lang w:eastAsia="ca-ES"/>
        </w:rPr>
        <w:t>Tecnología y sociedad</w:t>
      </w:r>
      <w:r w:rsidRPr="00204DE9">
        <w:rPr>
          <w:lang w:eastAsia="ca-ES"/>
        </w:rPr>
        <w:t xml:space="preserve"> y </w:t>
      </w:r>
      <w:r w:rsidRPr="00204DE9">
        <w:rPr>
          <w:i/>
          <w:u w:val="single"/>
          <w:lang w:eastAsia="ca-ES"/>
        </w:rPr>
        <w:t>Opera y Grandes Voces</w:t>
      </w:r>
    </w:p>
    <w:p w:rsidR="00455AE2" w:rsidRPr="00204DE9" w:rsidRDefault="00455AE2" w:rsidP="000D383E">
      <w:pPr>
        <w:rPr>
          <w:lang w:eastAsia="ca-ES"/>
        </w:rPr>
      </w:pPr>
    </w:p>
    <w:p w:rsidR="00ED55F2" w:rsidRPr="00204DE9" w:rsidRDefault="00ED55F2">
      <w:pPr>
        <w:rPr>
          <w:b/>
        </w:rPr>
      </w:pPr>
    </w:p>
    <w:p w:rsidR="00ED55F2" w:rsidRPr="00204DE9" w:rsidRDefault="00ED55F2" w:rsidP="000D383E">
      <w:pPr>
        <w:rPr>
          <w:b/>
        </w:rPr>
      </w:pPr>
      <w:r w:rsidRPr="00204DE9">
        <w:rPr>
          <w:b/>
        </w:rPr>
        <w:sym w:font="Symbol" w:char="F0B7"/>
      </w:r>
      <w:r w:rsidR="00E41C36" w:rsidRPr="00204DE9">
        <w:rPr>
          <w:b/>
        </w:rPr>
        <w:t xml:space="preserve"> Tipo de </w:t>
      </w:r>
      <w:r w:rsidRPr="00204DE9">
        <w:rPr>
          <w:b/>
        </w:rPr>
        <w:t>conexión a Internet</w:t>
      </w:r>
      <w:r w:rsidR="00E41C36" w:rsidRPr="00204DE9">
        <w:rPr>
          <w:b/>
        </w:rPr>
        <w:t xml:space="preserve"> que</w:t>
      </w:r>
      <w:r w:rsidRPr="00204DE9">
        <w:rPr>
          <w:b/>
        </w:rPr>
        <w:t xml:space="preserve"> </w:t>
      </w:r>
      <w:r w:rsidR="00E41C36" w:rsidRPr="00204DE9">
        <w:rPr>
          <w:b/>
        </w:rPr>
        <w:t>hay en la facultad o escuela y si está a disposición de los alumnos.</w:t>
      </w:r>
    </w:p>
    <w:p w:rsidR="00DF657E" w:rsidRPr="00204DE9" w:rsidRDefault="00DF657E" w:rsidP="00DF657E">
      <w:r w:rsidRPr="00204DE9">
        <w:t>Disponible cobertura Wi-Fi (WLAN) en cualquier punto de la Escuela (clases, biblioteca, espacios de estudio, comedor, pasillos, etc.), además de un alto número de conexiones fijas a Internet en aulas, laboratorios y biblioteca.</w:t>
      </w:r>
    </w:p>
    <w:p w:rsidR="001C6319" w:rsidRPr="00204DE9" w:rsidRDefault="001C6319" w:rsidP="00DF657E"/>
    <w:p w:rsidR="00DF60F3" w:rsidRDefault="00DF4E77" w:rsidP="00DF60F3">
      <w:pPr>
        <w:ind w:left="708" w:hanging="708"/>
        <w:rPr>
          <w:b/>
        </w:rPr>
      </w:pPr>
      <w:r w:rsidRPr="00204DE9">
        <w:rPr>
          <w:b/>
        </w:rPr>
        <w:sym w:font="Symbol" w:char="F0B7"/>
      </w:r>
      <w:r w:rsidRPr="00204DE9">
        <w:rPr>
          <w:b/>
        </w:rPr>
        <w:t xml:space="preserve"> </w:t>
      </w:r>
      <w:r w:rsidR="00727327" w:rsidRPr="00204DE9">
        <w:rPr>
          <w:b/>
        </w:rPr>
        <w:t xml:space="preserve">Enumere las aulas o las instalaciones específicas existentes, según las necesidades de la titulación (Ejemplo: laboratorios, aulas de informática, estudios de radio o televisión…) </w:t>
      </w:r>
    </w:p>
    <w:p w:rsidR="001C6319" w:rsidRPr="00204DE9" w:rsidRDefault="001C6319" w:rsidP="000D383E">
      <w:pPr>
        <w:rPr>
          <w:b/>
        </w:rPr>
      </w:pPr>
    </w:p>
    <w:p w:rsidR="00DF657E" w:rsidRPr="00204DE9" w:rsidRDefault="00DF657E" w:rsidP="00DF657E">
      <w:pPr>
        <w:autoSpaceDE w:val="0"/>
        <w:autoSpaceDN w:val="0"/>
        <w:adjustRightInd w:val="0"/>
        <w:spacing w:after="120"/>
        <w:rPr>
          <w:rFonts w:cs="Arial"/>
          <w:szCs w:val="22"/>
        </w:rPr>
      </w:pPr>
      <w:r w:rsidRPr="00204DE9">
        <w:rPr>
          <w:rFonts w:cs="Arial"/>
          <w:szCs w:val="22"/>
        </w:rPr>
        <w:t>La EPSEVG dispone de:</w:t>
      </w:r>
    </w:p>
    <w:p w:rsidR="00DF657E" w:rsidRPr="00204DE9" w:rsidRDefault="00DF657E" w:rsidP="00DF657E">
      <w:pPr>
        <w:numPr>
          <w:ilvl w:val="0"/>
          <w:numId w:val="6"/>
        </w:numPr>
        <w:autoSpaceDE w:val="0"/>
        <w:autoSpaceDN w:val="0"/>
        <w:adjustRightInd w:val="0"/>
        <w:spacing w:after="120"/>
        <w:ind w:left="714" w:hanging="357"/>
        <w:rPr>
          <w:rFonts w:cs="Arial"/>
          <w:szCs w:val="22"/>
        </w:rPr>
      </w:pPr>
      <w:r w:rsidRPr="00204DE9">
        <w:rPr>
          <w:rFonts w:cs="Arial"/>
          <w:szCs w:val="22"/>
        </w:rPr>
        <w:t>Diversas aulas con distintas capacidades para dar cabida a los grupos de diferentes tamaños (grupos grandes, medianos y pequeños):</w:t>
      </w:r>
    </w:p>
    <w:p w:rsidR="00DF657E" w:rsidRPr="00204DE9" w:rsidRDefault="00DF657E" w:rsidP="00DF657E">
      <w:pPr>
        <w:pStyle w:val="Epgrafe"/>
        <w:spacing w:after="120"/>
        <w:ind w:left="1065"/>
        <w:rPr>
          <w:rFonts w:ascii="Arial" w:hAnsi="Arial" w:cs="Arial"/>
          <w:b w:val="0"/>
          <w:sz w:val="22"/>
          <w:szCs w:val="22"/>
          <w:lang w:val="es-ES"/>
        </w:rPr>
      </w:pPr>
      <w:r w:rsidRPr="00204DE9">
        <w:rPr>
          <w:rFonts w:ascii="Arial" w:hAnsi="Arial" w:cs="Arial"/>
          <w:b w:val="0"/>
          <w:sz w:val="22"/>
          <w:szCs w:val="22"/>
          <w:lang w:val="es-ES"/>
        </w:rPr>
        <w:t xml:space="preserve">Tabla </w:t>
      </w:r>
      <w:r w:rsidR="00BC1451" w:rsidRPr="00204DE9">
        <w:rPr>
          <w:rFonts w:ascii="Arial" w:hAnsi="Arial" w:cs="Arial"/>
          <w:b w:val="0"/>
          <w:sz w:val="22"/>
          <w:szCs w:val="22"/>
          <w:lang w:val="es-ES"/>
        </w:rPr>
        <w:fldChar w:fldCharType="begin"/>
      </w:r>
      <w:r w:rsidRPr="00204DE9">
        <w:rPr>
          <w:rFonts w:ascii="Arial" w:hAnsi="Arial" w:cs="Arial"/>
          <w:b w:val="0"/>
          <w:sz w:val="22"/>
          <w:szCs w:val="22"/>
          <w:lang w:val="es-ES"/>
        </w:rPr>
        <w:instrText xml:space="preserve"> SEQ Tabla \* ARABIC </w:instrText>
      </w:r>
      <w:r w:rsidR="00BC1451" w:rsidRPr="00204DE9">
        <w:rPr>
          <w:rFonts w:ascii="Arial" w:hAnsi="Arial" w:cs="Arial"/>
          <w:b w:val="0"/>
          <w:sz w:val="22"/>
          <w:szCs w:val="22"/>
          <w:lang w:val="es-ES"/>
        </w:rPr>
        <w:fldChar w:fldCharType="separate"/>
      </w:r>
      <w:r w:rsidR="0056570A">
        <w:rPr>
          <w:rFonts w:ascii="Arial" w:hAnsi="Arial" w:cs="Arial"/>
          <w:b w:val="0"/>
          <w:noProof/>
          <w:sz w:val="22"/>
          <w:szCs w:val="22"/>
          <w:lang w:val="es-ES"/>
        </w:rPr>
        <w:t>1</w:t>
      </w:r>
      <w:r w:rsidR="00BC1451" w:rsidRPr="00204DE9">
        <w:rPr>
          <w:rFonts w:ascii="Arial" w:hAnsi="Arial" w:cs="Arial"/>
          <w:b w:val="0"/>
          <w:sz w:val="22"/>
          <w:szCs w:val="22"/>
          <w:lang w:val="es-ES"/>
        </w:rPr>
        <w:fldChar w:fldCharType="end"/>
      </w:r>
      <w:r w:rsidRPr="00204DE9">
        <w:rPr>
          <w:rFonts w:ascii="Arial" w:hAnsi="Arial" w:cs="Arial"/>
          <w:b w:val="0"/>
          <w:sz w:val="22"/>
          <w:szCs w:val="22"/>
          <w:lang w:val="es-ES"/>
        </w:rPr>
        <w:t>. Relación de aulas y sus capacidades</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2487"/>
      </w:tblGrid>
      <w:tr w:rsidR="00087199" w:rsidRPr="00204DE9" w:rsidTr="00087199">
        <w:trPr>
          <w:jc w:val="center"/>
        </w:trPr>
        <w:tc>
          <w:tcPr>
            <w:tcW w:w="1233" w:type="dxa"/>
            <w:shd w:val="clear" w:color="auto" w:fill="D9D9D9"/>
          </w:tcPr>
          <w:p w:rsidR="00087199" w:rsidRPr="00204DE9" w:rsidRDefault="00087199" w:rsidP="00CB4AE5">
            <w:pPr>
              <w:autoSpaceDE w:val="0"/>
              <w:autoSpaceDN w:val="0"/>
              <w:adjustRightInd w:val="0"/>
              <w:rPr>
                <w:rFonts w:ascii="Verdana" w:hAnsi="Verdana" w:cs="Verdana"/>
                <w:sz w:val="20"/>
                <w:szCs w:val="20"/>
              </w:rPr>
            </w:pPr>
            <w:r w:rsidRPr="00204DE9">
              <w:rPr>
                <w:rFonts w:ascii="Verdana" w:hAnsi="Verdana" w:cs="Verdana"/>
                <w:sz w:val="20"/>
                <w:szCs w:val="20"/>
              </w:rPr>
              <w:t>Cantidad</w:t>
            </w:r>
          </w:p>
        </w:tc>
        <w:tc>
          <w:tcPr>
            <w:tcW w:w="2487" w:type="dxa"/>
            <w:shd w:val="clear" w:color="auto" w:fill="D9D9D9"/>
          </w:tcPr>
          <w:p w:rsidR="00087199" w:rsidRPr="00204DE9" w:rsidRDefault="00087199" w:rsidP="00CB4AE5">
            <w:pPr>
              <w:autoSpaceDE w:val="0"/>
              <w:autoSpaceDN w:val="0"/>
              <w:adjustRightInd w:val="0"/>
              <w:rPr>
                <w:rFonts w:ascii="Verdana" w:hAnsi="Verdana" w:cs="Verdana"/>
                <w:sz w:val="20"/>
                <w:szCs w:val="20"/>
              </w:rPr>
            </w:pPr>
            <w:r w:rsidRPr="00204DE9">
              <w:rPr>
                <w:rFonts w:ascii="Verdana" w:hAnsi="Verdana" w:cs="Verdana"/>
                <w:sz w:val="20"/>
                <w:szCs w:val="20"/>
              </w:rPr>
              <w:t>Capacidad (alumnos)</w:t>
            </w:r>
          </w:p>
        </w:tc>
      </w:tr>
      <w:tr w:rsidR="00087199" w:rsidRPr="00204DE9" w:rsidTr="00087199">
        <w:trPr>
          <w:jc w:val="center"/>
        </w:trPr>
        <w:tc>
          <w:tcPr>
            <w:tcW w:w="1233" w:type="dxa"/>
            <w:vAlign w:val="center"/>
          </w:tcPr>
          <w:p w:rsidR="00087199" w:rsidRPr="00204DE9" w:rsidRDefault="00087199"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6</w:t>
            </w:r>
          </w:p>
        </w:tc>
        <w:tc>
          <w:tcPr>
            <w:tcW w:w="2487" w:type="dxa"/>
            <w:shd w:val="clear" w:color="auto" w:fill="auto"/>
            <w:vAlign w:val="center"/>
          </w:tcPr>
          <w:p w:rsidR="00087199" w:rsidRPr="00204DE9" w:rsidRDefault="00087199"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120</w:t>
            </w:r>
          </w:p>
        </w:tc>
      </w:tr>
      <w:tr w:rsidR="00087199" w:rsidRPr="00204DE9" w:rsidTr="00087199">
        <w:trPr>
          <w:jc w:val="center"/>
        </w:trPr>
        <w:tc>
          <w:tcPr>
            <w:tcW w:w="1233" w:type="dxa"/>
            <w:vAlign w:val="center"/>
          </w:tcPr>
          <w:p w:rsidR="00087199"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9</w:t>
            </w:r>
          </w:p>
        </w:tc>
        <w:tc>
          <w:tcPr>
            <w:tcW w:w="2487" w:type="dxa"/>
            <w:shd w:val="clear" w:color="auto" w:fill="auto"/>
            <w:vAlign w:val="center"/>
          </w:tcPr>
          <w:p w:rsidR="00087199"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30</w:t>
            </w:r>
          </w:p>
        </w:tc>
      </w:tr>
      <w:tr w:rsidR="00087199" w:rsidRPr="00204DE9" w:rsidTr="00087199">
        <w:trPr>
          <w:jc w:val="center"/>
        </w:trPr>
        <w:tc>
          <w:tcPr>
            <w:tcW w:w="1233" w:type="dxa"/>
            <w:vAlign w:val="center"/>
          </w:tcPr>
          <w:p w:rsidR="00087199"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w:t>
            </w:r>
          </w:p>
        </w:tc>
        <w:tc>
          <w:tcPr>
            <w:tcW w:w="2487" w:type="dxa"/>
            <w:shd w:val="clear" w:color="auto" w:fill="auto"/>
            <w:vAlign w:val="center"/>
          </w:tcPr>
          <w:p w:rsidR="00087199" w:rsidRPr="00204DE9" w:rsidRDefault="00BD5FD1" w:rsidP="00BD5FD1">
            <w:pPr>
              <w:autoSpaceDE w:val="0"/>
              <w:autoSpaceDN w:val="0"/>
              <w:adjustRightInd w:val="0"/>
              <w:jc w:val="center"/>
              <w:rPr>
                <w:rFonts w:ascii="Verdana" w:hAnsi="Verdana" w:cs="Verdana"/>
                <w:sz w:val="20"/>
                <w:szCs w:val="20"/>
              </w:rPr>
            </w:pPr>
            <w:r w:rsidRPr="00204DE9">
              <w:rPr>
                <w:rFonts w:ascii="Verdana" w:hAnsi="Verdana" w:cs="Verdana"/>
                <w:sz w:val="20"/>
                <w:szCs w:val="20"/>
              </w:rPr>
              <w:t>70</w:t>
            </w:r>
          </w:p>
        </w:tc>
      </w:tr>
      <w:tr w:rsidR="00087199" w:rsidRPr="00204DE9" w:rsidTr="00087199">
        <w:trPr>
          <w:jc w:val="center"/>
        </w:trPr>
        <w:tc>
          <w:tcPr>
            <w:tcW w:w="1233" w:type="dxa"/>
            <w:vAlign w:val="center"/>
          </w:tcPr>
          <w:p w:rsidR="00087199"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w:t>
            </w:r>
          </w:p>
        </w:tc>
        <w:tc>
          <w:tcPr>
            <w:tcW w:w="2487" w:type="dxa"/>
            <w:shd w:val="clear" w:color="auto" w:fill="auto"/>
            <w:vAlign w:val="center"/>
          </w:tcPr>
          <w:p w:rsidR="00087199"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6</w:t>
            </w:r>
            <w:r w:rsidR="00087199" w:rsidRPr="00204DE9">
              <w:rPr>
                <w:rFonts w:ascii="Verdana" w:hAnsi="Verdana" w:cs="Verdana"/>
                <w:sz w:val="20"/>
                <w:szCs w:val="20"/>
              </w:rPr>
              <w:t>8</w:t>
            </w:r>
          </w:p>
        </w:tc>
      </w:tr>
      <w:tr w:rsidR="00087199" w:rsidRPr="00204DE9" w:rsidTr="00087199">
        <w:trPr>
          <w:jc w:val="center"/>
        </w:trPr>
        <w:tc>
          <w:tcPr>
            <w:tcW w:w="1233" w:type="dxa"/>
            <w:vAlign w:val="center"/>
          </w:tcPr>
          <w:p w:rsidR="00087199"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2</w:t>
            </w:r>
          </w:p>
        </w:tc>
        <w:tc>
          <w:tcPr>
            <w:tcW w:w="2487" w:type="dxa"/>
            <w:shd w:val="clear" w:color="auto" w:fill="auto"/>
            <w:vAlign w:val="center"/>
          </w:tcPr>
          <w:p w:rsidR="00087199" w:rsidRPr="00204DE9" w:rsidRDefault="00BD5FD1" w:rsidP="00BD5FD1">
            <w:pPr>
              <w:autoSpaceDE w:val="0"/>
              <w:autoSpaceDN w:val="0"/>
              <w:adjustRightInd w:val="0"/>
              <w:jc w:val="center"/>
              <w:rPr>
                <w:rFonts w:ascii="Verdana" w:hAnsi="Verdana" w:cs="Verdana"/>
                <w:sz w:val="20"/>
                <w:szCs w:val="20"/>
              </w:rPr>
            </w:pPr>
            <w:r w:rsidRPr="00204DE9">
              <w:rPr>
                <w:rFonts w:ascii="Verdana" w:hAnsi="Verdana" w:cs="Verdana"/>
                <w:sz w:val="20"/>
                <w:szCs w:val="20"/>
              </w:rPr>
              <w:t>48</w:t>
            </w:r>
          </w:p>
        </w:tc>
      </w:tr>
    </w:tbl>
    <w:p w:rsidR="00204DE9" w:rsidRDefault="00204DE9" w:rsidP="00DF657E">
      <w:pPr>
        <w:autoSpaceDE w:val="0"/>
        <w:autoSpaceDN w:val="0"/>
        <w:adjustRightInd w:val="0"/>
        <w:spacing w:after="120"/>
        <w:ind w:left="709"/>
        <w:rPr>
          <w:rFonts w:cs="Arial"/>
          <w:szCs w:val="22"/>
        </w:rPr>
      </w:pPr>
    </w:p>
    <w:p w:rsidR="00DF657E" w:rsidRPr="00204DE9" w:rsidRDefault="00DF657E" w:rsidP="00DF657E">
      <w:pPr>
        <w:autoSpaceDE w:val="0"/>
        <w:autoSpaceDN w:val="0"/>
        <w:adjustRightInd w:val="0"/>
        <w:spacing w:after="120"/>
        <w:ind w:left="709"/>
        <w:rPr>
          <w:rFonts w:cs="Arial"/>
          <w:szCs w:val="22"/>
        </w:rPr>
      </w:pPr>
      <w:r w:rsidRPr="00204DE9">
        <w:rPr>
          <w:rFonts w:cs="Arial"/>
          <w:szCs w:val="22"/>
        </w:rPr>
        <w:t>En total se dispone de 20 aulas de teoría, con una suma de aproximadamente 1580m</w:t>
      </w:r>
      <w:r w:rsidRPr="00204DE9">
        <w:rPr>
          <w:rFonts w:cs="Arial"/>
          <w:szCs w:val="22"/>
          <w:vertAlign w:val="superscript"/>
        </w:rPr>
        <w:t>2</w:t>
      </w:r>
      <w:r w:rsidRPr="00204DE9">
        <w:rPr>
          <w:rFonts w:cs="Arial"/>
          <w:szCs w:val="22"/>
        </w:rPr>
        <w:t>.</w:t>
      </w:r>
    </w:p>
    <w:p w:rsidR="00DF657E" w:rsidRPr="00204DE9" w:rsidRDefault="00DF657E" w:rsidP="00DF657E">
      <w:pPr>
        <w:numPr>
          <w:ilvl w:val="0"/>
          <w:numId w:val="6"/>
        </w:numPr>
        <w:autoSpaceDE w:val="0"/>
        <w:autoSpaceDN w:val="0"/>
        <w:adjustRightInd w:val="0"/>
        <w:spacing w:after="120"/>
        <w:ind w:left="714" w:hanging="357"/>
        <w:rPr>
          <w:rFonts w:cs="Arial"/>
          <w:szCs w:val="22"/>
        </w:rPr>
      </w:pPr>
      <w:r w:rsidRPr="00204DE9">
        <w:rPr>
          <w:rFonts w:cs="Arial"/>
          <w:szCs w:val="22"/>
        </w:rPr>
        <w:t xml:space="preserve">Aulas informáticas, laboratorios y talleres para realizar prácticas, ensayos, etc. De las asignaturas de las que constan los distintos planes de estudio. </w:t>
      </w:r>
    </w:p>
    <w:p w:rsidR="00DF657E" w:rsidRPr="00204DE9" w:rsidRDefault="00DF657E" w:rsidP="00DF657E">
      <w:pPr>
        <w:autoSpaceDE w:val="0"/>
        <w:autoSpaceDN w:val="0"/>
        <w:adjustRightInd w:val="0"/>
        <w:spacing w:after="120"/>
        <w:rPr>
          <w:rFonts w:cs="Arial"/>
          <w:szCs w:val="22"/>
        </w:rPr>
      </w:pPr>
    </w:p>
    <w:p w:rsidR="00DF657E" w:rsidRPr="00204DE9" w:rsidRDefault="00DF657E" w:rsidP="00DF657E">
      <w:pPr>
        <w:pStyle w:val="Epgrafe"/>
        <w:rPr>
          <w:rFonts w:ascii="Arial" w:hAnsi="Arial" w:cs="Arial"/>
          <w:b w:val="0"/>
          <w:sz w:val="22"/>
          <w:szCs w:val="22"/>
          <w:lang w:val="es-ES"/>
        </w:rPr>
      </w:pPr>
      <w:r w:rsidRPr="00204DE9">
        <w:rPr>
          <w:rFonts w:ascii="Arial" w:hAnsi="Arial" w:cs="Arial"/>
          <w:b w:val="0"/>
          <w:sz w:val="22"/>
          <w:szCs w:val="22"/>
          <w:lang w:val="es-ES"/>
        </w:rPr>
        <w:t xml:space="preserve">Tabla </w:t>
      </w:r>
      <w:r w:rsidR="00BC1451" w:rsidRPr="00204DE9">
        <w:rPr>
          <w:rFonts w:ascii="Arial" w:hAnsi="Arial" w:cs="Arial"/>
          <w:b w:val="0"/>
          <w:sz w:val="22"/>
          <w:szCs w:val="22"/>
          <w:lang w:val="es-ES"/>
        </w:rPr>
        <w:fldChar w:fldCharType="begin"/>
      </w:r>
      <w:r w:rsidRPr="00204DE9">
        <w:rPr>
          <w:rFonts w:ascii="Arial" w:hAnsi="Arial" w:cs="Arial"/>
          <w:b w:val="0"/>
          <w:sz w:val="22"/>
          <w:szCs w:val="22"/>
          <w:lang w:val="es-ES"/>
        </w:rPr>
        <w:instrText xml:space="preserve"> SEQ Tabla \* ARABIC </w:instrText>
      </w:r>
      <w:r w:rsidR="00BC1451" w:rsidRPr="00204DE9">
        <w:rPr>
          <w:rFonts w:ascii="Arial" w:hAnsi="Arial" w:cs="Arial"/>
          <w:b w:val="0"/>
          <w:sz w:val="22"/>
          <w:szCs w:val="22"/>
          <w:lang w:val="es-ES"/>
        </w:rPr>
        <w:fldChar w:fldCharType="separate"/>
      </w:r>
      <w:r w:rsidR="0056570A">
        <w:rPr>
          <w:rFonts w:ascii="Arial" w:hAnsi="Arial" w:cs="Arial"/>
          <w:b w:val="0"/>
          <w:noProof/>
          <w:sz w:val="22"/>
          <w:szCs w:val="22"/>
          <w:lang w:val="es-ES"/>
        </w:rPr>
        <w:t>2</w:t>
      </w:r>
      <w:r w:rsidR="00BC1451" w:rsidRPr="00204DE9">
        <w:rPr>
          <w:rFonts w:ascii="Arial" w:hAnsi="Arial" w:cs="Arial"/>
          <w:b w:val="0"/>
          <w:sz w:val="22"/>
          <w:szCs w:val="22"/>
          <w:lang w:val="es-ES"/>
        </w:rPr>
        <w:fldChar w:fldCharType="end"/>
      </w:r>
      <w:r w:rsidRPr="00204DE9">
        <w:rPr>
          <w:rFonts w:ascii="Arial" w:hAnsi="Arial" w:cs="Arial"/>
          <w:b w:val="0"/>
          <w:sz w:val="22"/>
          <w:szCs w:val="22"/>
          <w:lang w:val="es-ES"/>
        </w:rPr>
        <w:t>. Aulas de informática y lab</w:t>
      </w:r>
      <w:r w:rsidR="00BD5FD1" w:rsidRPr="00204DE9">
        <w:rPr>
          <w:rFonts w:ascii="Arial" w:hAnsi="Arial" w:cs="Arial"/>
          <w:b w:val="0"/>
          <w:sz w:val="22"/>
          <w:szCs w:val="22"/>
          <w:lang w:val="es-ES"/>
        </w:rPr>
        <w:t>oratorios, su tipo y capacidades</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2635"/>
        <w:gridCol w:w="1200"/>
      </w:tblGrid>
      <w:tr w:rsidR="00BD5FD1" w:rsidRPr="00204DE9" w:rsidTr="001826D6">
        <w:trPr>
          <w:jc w:val="center"/>
        </w:trPr>
        <w:tc>
          <w:tcPr>
            <w:tcW w:w="1106" w:type="dxa"/>
            <w:shd w:val="clear" w:color="auto" w:fill="D9D9D9"/>
          </w:tcPr>
          <w:p w:rsidR="00BD5FD1" w:rsidRPr="00204DE9" w:rsidRDefault="00BD5FD1" w:rsidP="00CB4AE5">
            <w:pPr>
              <w:autoSpaceDE w:val="0"/>
              <w:autoSpaceDN w:val="0"/>
              <w:adjustRightInd w:val="0"/>
              <w:rPr>
                <w:rFonts w:ascii="Verdana" w:hAnsi="Verdana" w:cs="Verdana"/>
                <w:sz w:val="20"/>
                <w:szCs w:val="20"/>
              </w:rPr>
            </w:pPr>
            <w:r w:rsidRPr="00204DE9">
              <w:rPr>
                <w:rFonts w:ascii="Verdana" w:hAnsi="Verdana" w:cs="Verdana"/>
                <w:sz w:val="20"/>
                <w:szCs w:val="20"/>
              </w:rPr>
              <w:t>Cantidad</w:t>
            </w:r>
          </w:p>
        </w:tc>
        <w:tc>
          <w:tcPr>
            <w:tcW w:w="2635" w:type="dxa"/>
            <w:shd w:val="clear" w:color="auto" w:fill="D9D9D9"/>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Tipo de aula/laboratorio</w:t>
            </w:r>
          </w:p>
        </w:tc>
        <w:tc>
          <w:tcPr>
            <w:tcW w:w="1200" w:type="dxa"/>
            <w:shd w:val="clear" w:color="auto" w:fill="D9D9D9"/>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Sitios de trabajo</w:t>
            </w:r>
          </w:p>
        </w:tc>
      </w:tr>
      <w:tr w:rsidR="00BD5FD1" w:rsidRPr="00204DE9" w:rsidTr="001826D6">
        <w:trPr>
          <w:jc w:val="center"/>
        </w:trPr>
        <w:tc>
          <w:tcPr>
            <w:tcW w:w="1106" w:type="dxa"/>
            <w:vAlign w:val="center"/>
          </w:tcPr>
          <w:p w:rsidR="00BD5FD1" w:rsidRPr="00204DE9" w:rsidRDefault="002A3817"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lastRenderedPageBreak/>
              <w:t>7</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Informática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133</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Ciencia de materiales</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66</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4</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Automática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62</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Electricidad</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30</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4</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Electrónica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96</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5</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Química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57</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Física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24</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2</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Mecánica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24</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2</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Teoría del señal</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36</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Telemática</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12</w:t>
            </w:r>
          </w:p>
        </w:tc>
      </w:tr>
      <w:tr w:rsidR="00BD5FD1" w:rsidRPr="00204DE9" w:rsidTr="001826D6">
        <w:trPr>
          <w:jc w:val="center"/>
        </w:trPr>
        <w:tc>
          <w:tcPr>
            <w:tcW w:w="1106" w:type="dxa"/>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1</w:t>
            </w:r>
          </w:p>
        </w:tc>
        <w:tc>
          <w:tcPr>
            <w:tcW w:w="2635" w:type="dxa"/>
            <w:shd w:val="clear" w:color="auto" w:fill="auto"/>
            <w:vAlign w:val="center"/>
          </w:tcPr>
          <w:p w:rsidR="00BD5FD1" w:rsidRPr="00204DE9" w:rsidRDefault="00BD5FD1"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Mecánica de fluidos</w:t>
            </w:r>
          </w:p>
        </w:tc>
        <w:tc>
          <w:tcPr>
            <w:tcW w:w="1200" w:type="dxa"/>
            <w:shd w:val="clear" w:color="auto" w:fill="auto"/>
            <w:vAlign w:val="center"/>
          </w:tcPr>
          <w:p w:rsidR="00BD5FD1" w:rsidRPr="00204DE9" w:rsidRDefault="00BD5FD1"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w:t>
            </w:r>
          </w:p>
        </w:tc>
      </w:tr>
      <w:tr w:rsidR="002A3817" w:rsidRPr="00204DE9" w:rsidTr="001826D6">
        <w:trPr>
          <w:jc w:val="center"/>
        </w:trPr>
        <w:tc>
          <w:tcPr>
            <w:tcW w:w="1106" w:type="dxa"/>
            <w:vAlign w:val="center"/>
          </w:tcPr>
          <w:p w:rsidR="002A3817" w:rsidRPr="00204DE9" w:rsidRDefault="002A3817"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2</w:t>
            </w:r>
          </w:p>
        </w:tc>
        <w:tc>
          <w:tcPr>
            <w:tcW w:w="2635" w:type="dxa"/>
            <w:shd w:val="clear" w:color="auto" w:fill="auto"/>
            <w:vAlign w:val="center"/>
          </w:tcPr>
          <w:p w:rsidR="002A3817" w:rsidRPr="00204DE9" w:rsidRDefault="002A3817" w:rsidP="00197F7D">
            <w:pPr>
              <w:autoSpaceDE w:val="0"/>
              <w:autoSpaceDN w:val="0"/>
              <w:adjustRightInd w:val="0"/>
              <w:jc w:val="left"/>
              <w:rPr>
                <w:rFonts w:ascii="Verdana" w:hAnsi="Verdana" w:cs="Verdana"/>
                <w:sz w:val="20"/>
                <w:szCs w:val="20"/>
              </w:rPr>
            </w:pPr>
            <w:r w:rsidRPr="00204DE9">
              <w:rPr>
                <w:rFonts w:ascii="Verdana" w:hAnsi="Verdana" w:cs="Verdana"/>
                <w:sz w:val="20"/>
                <w:szCs w:val="20"/>
              </w:rPr>
              <w:t>Diseño Industrial</w:t>
            </w:r>
          </w:p>
        </w:tc>
        <w:tc>
          <w:tcPr>
            <w:tcW w:w="1200" w:type="dxa"/>
            <w:shd w:val="clear" w:color="auto" w:fill="auto"/>
            <w:vAlign w:val="center"/>
          </w:tcPr>
          <w:p w:rsidR="002A3817" w:rsidRPr="00204DE9" w:rsidRDefault="002A3817" w:rsidP="00CB4AE5">
            <w:pPr>
              <w:autoSpaceDE w:val="0"/>
              <w:autoSpaceDN w:val="0"/>
              <w:adjustRightInd w:val="0"/>
              <w:jc w:val="center"/>
              <w:rPr>
                <w:rFonts w:ascii="Verdana" w:hAnsi="Verdana" w:cs="Verdana"/>
                <w:sz w:val="20"/>
                <w:szCs w:val="20"/>
              </w:rPr>
            </w:pPr>
            <w:r w:rsidRPr="00204DE9">
              <w:rPr>
                <w:rFonts w:ascii="Verdana" w:hAnsi="Verdana" w:cs="Verdana"/>
                <w:sz w:val="20"/>
                <w:szCs w:val="20"/>
              </w:rPr>
              <w:t>30</w:t>
            </w:r>
          </w:p>
        </w:tc>
      </w:tr>
    </w:tbl>
    <w:p w:rsidR="00204DE9" w:rsidRDefault="00204DE9" w:rsidP="00DF657E">
      <w:pPr>
        <w:autoSpaceDE w:val="0"/>
        <w:autoSpaceDN w:val="0"/>
        <w:adjustRightInd w:val="0"/>
        <w:spacing w:after="120"/>
        <w:ind w:left="715" w:hanging="6"/>
        <w:rPr>
          <w:rFonts w:cs="Arial"/>
          <w:szCs w:val="22"/>
        </w:rPr>
      </w:pPr>
    </w:p>
    <w:p w:rsidR="00DF657E" w:rsidRPr="00204DE9" w:rsidRDefault="00DF657E" w:rsidP="00DF657E">
      <w:pPr>
        <w:autoSpaceDE w:val="0"/>
        <w:autoSpaceDN w:val="0"/>
        <w:adjustRightInd w:val="0"/>
        <w:spacing w:after="120"/>
        <w:ind w:left="715" w:hanging="6"/>
        <w:rPr>
          <w:rFonts w:cs="Arial"/>
          <w:szCs w:val="22"/>
        </w:rPr>
      </w:pPr>
      <w:r w:rsidRPr="00204DE9">
        <w:rPr>
          <w:rFonts w:cs="Arial"/>
          <w:szCs w:val="22"/>
        </w:rPr>
        <w:t>Los laboratorios constan con el material necesario para la evolución adecuada de las asignaturas que se impartan en cada uno de ellos.</w:t>
      </w:r>
    </w:p>
    <w:p w:rsidR="00DF657E" w:rsidRPr="00204DE9" w:rsidRDefault="00DF657E" w:rsidP="00DF657E">
      <w:pPr>
        <w:numPr>
          <w:ilvl w:val="0"/>
          <w:numId w:val="6"/>
        </w:numPr>
        <w:autoSpaceDE w:val="0"/>
        <w:autoSpaceDN w:val="0"/>
        <w:adjustRightInd w:val="0"/>
        <w:rPr>
          <w:rFonts w:cs="Arial"/>
          <w:szCs w:val="22"/>
        </w:rPr>
      </w:pPr>
      <w:r w:rsidRPr="00204DE9">
        <w:rPr>
          <w:rFonts w:cs="Arial"/>
          <w:szCs w:val="22"/>
        </w:rPr>
        <w:t xml:space="preserve">Dos aulas de estudio con capacidad para 100 personas y una superficie aproximada de </w:t>
      </w:r>
      <w:smartTag w:uri="urn:schemas-microsoft-com:office:smarttags" w:element="metricconverter">
        <w:smartTagPr>
          <w:attr w:name="ProductID" w:val="120 m2"/>
        </w:smartTagPr>
        <w:r w:rsidRPr="00204DE9">
          <w:rPr>
            <w:rFonts w:cs="Arial"/>
            <w:szCs w:val="22"/>
          </w:rPr>
          <w:t>120 m</w:t>
        </w:r>
        <w:r w:rsidRPr="00204DE9">
          <w:rPr>
            <w:rFonts w:cs="Arial"/>
            <w:szCs w:val="22"/>
            <w:vertAlign w:val="superscript"/>
          </w:rPr>
          <w:t>2</w:t>
        </w:r>
      </w:smartTag>
      <w:r w:rsidRPr="00204DE9">
        <w:rPr>
          <w:rFonts w:cs="Arial"/>
          <w:szCs w:val="22"/>
        </w:rPr>
        <w:t>, a la que se puede acceder libremente a lo largo de la jornada lectiva.</w:t>
      </w:r>
    </w:p>
    <w:p w:rsidR="009432DE" w:rsidRPr="00204DE9" w:rsidRDefault="00DF657E" w:rsidP="009432DE">
      <w:pPr>
        <w:numPr>
          <w:ilvl w:val="0"/>
          <w:numId w:val="6"/>
        </w:numPr>
        <w:autoSpaceDE w:val="0"/>
        <w:autoSpaceDN w:val="0"/>
        <w:adjustRightInd w:val="0"/>
        <w:rPr>
          <w:rFonts w:cs="Arial"/>
          <w:szCs w:val="22"/>
        </w:rPr>
      </w:pPr>
      <w:r w:rsidRPr="00204DE9">
        <w:rPr>
          <w:rFonts w:cs="Arial"/>
          <w:szCs w:val="22"/>
        </w:rPr>
        <w:t>Salas de reuniones y de profesores que se pueden destinar a hacer consultas o pequeñas reuniones con los estudiantes.</w:t>
      </w:r>
    </w:p>
    <w:p w:rsidR="00DF657E" w:rsidRPr="00204DE9" w:rsidRDefault="001D6D12" w:rsidP="009432DE">
      <w:pPr>
        <w:numPr>
          <w:ilvl w:val="0"/>
          <w:numId w:val="6"/>
        </w:numPr>
        <w:autoSpaceDE w:val="0"/>
        <w:autoSpaceDN w:val="0"/>
        <w:adjustRightInd w:val="0"/>
        <w:rPr>
          <w:rFonts w:cs="Arial"/>
          <w:szCs w:val="22"/>
        </w:rPr>
      </w:pPr>
      <w:r w:rsidRPr="00204DE9">
        <w:rPr>
          <w:rFonts w:cs="Arial"/>
          <w:szCs w:val="22"/>
        </w:rPr>
        <w:t xml:space="preserve">Sala de consulta para los mentores/tutores de los estudiantes de 1r curso. Es una sala donde estudiantes de 1r curso pueden hacer consultas a un grupo </w:t>
      </w:r>
      <w:r w:rsidR="00994F2A" w:rsidRPr="00204DE9">
        <w:rPr>
          <w:rFonts w:cs="Arial"/>
          <w:szCs w:val="22"/>
        </w:rPr>
        <w:t xml:space="preserve">de tutores de los últimos cursos de las titulaciones. </w:t>
      </w:r>
    </w:p>
    <w:p w:rsidR="00727327" w:rsidRPr="00204DE9" w:rsidRDefault="00727327" w:rsidP="00727327">
      <w:pPr>
        <w:rPr>
          <w:rFonts w:cs="Arial"/>
          <w:b/>
          <w:szCs w:val="22"/>
          <w:u w:val="single"/>
        </w:rPr>
      </w:pPr>
    </w:p>
    <w:p w:rsidR="00727327" w:rsidRPr="00204DE9" w:rsidRDefault="00727327" w:rsidP="00727327">
      <w:pPr>
        <w:rPr>
          <w:rFonts w:cs="Arial"/>
          <w:b/>
          <w:szCs w:val="22"/>
          <w:u w:val="single"/>
        </w:rPr>
      </w:pPr>
    </w:p>
    <w:p w:rsidR="00695163" w:rsidRDefault="00695163">
      <w:pPr>
        <w:jc w:val="left"/>
        <w:rPr>
          <w:rFonts w:cs="Arial"/>
          <w:b/>
          <w:i/>
          <w:iCs/>
          <w:szCs w:val="22"/>
          <w:u w:val="single"/>
        </w:rPr>
      </w:pPr>
      <w:r>
        <w:rPr>
          <w:rFonts w:cs="Arial"/>
          <w:b/>
          <w:szCs w:val="22"/>
          <w:u w:val="single"/>
        </w:rPr>
        <w:br w:type="page"/>
      </w:r>
    </w:p>
    <w:p w:rsidR="00DF4E77" w:rsidRPr="00204DE9" w:rsidRDefault="00DF4E77">
      <w:pPr>
        <w:pStyle w:val="Ttulo1"/>
        <w:rPr>
          <w:rFonts w:cs="Arial"/>
          <w:b/>
          <w:szCs w:val="22"/>
          <w:u w:val="single"/>
        </w:rPr>
      </w:pPr>
      <w:r w:rsidRPr="00204DE9">
        <w:rPr>
          <w:rFonts w:cs="Arial"/>
          <w:b/>
          <w:szCs w:val="22"/>
          <w:u w:val="single"/>
        </w:rPr>
        <w:lastRenderedPageBreak/>
        <w:t>PROCESO</w:t>
      </w:r>
    </w:p>
    <w:p w:rsidR="00DF4E77" w:rsidRPr="00204DE9" w:rsidRDefault="00DF4E77">
      <w:pPr>
        <w:rPr>
          <w:b/>
        </w:rPr>
      </w:pPr>
    </w:p>
    <w:p w:rsidR="00DB5701" w:rsidRPr="00204DE9" w:rsidRDefault="00DB5701" w:rsidP="00DB5701">
      <w:pPr>
        <w:rPr>
          <w:b/>
        </w:rPr>
      </w:pPr>
      <w:r w:rsidRPr="00204DE9">
        <w:rPr>
          <w:b/>
        </w:rPr>
        <w:sym w:font="Symbol" w:char="F0B7"/>
      </w:r>
      <w:r w:rsidRPr="00204DE9">
        <w:rPr>
          <w:b/>
        </w:rPr>
        <w:t xml:space="preserve"> Número de créditos totales de la titulación</w:t>
      </w:r>
      <w:r w:rsidR="00727327" w:rsidRPr="00204DE9">
        <w:rPr>
          <w:b/>
        </w:rPr>
        <w:t>.</w:t>
      </w:r>
    </w:p>
    <w:p w:rsidR="00FA5BA8" w:rsidRPr="00204DE9" w:rsidRDefault="00FA5BA8" w:rsidP="00FA5BA8">
      <w:r w:rsidRPr="00204DE9">
        <w:t>Grado en Ingeniería Eléctrica/Electrónica/Mecánica: 240 créditos ECTS</w:t>
      </w:r>
    </w:p>
    <w:p w:rsidR="00FA5BA8" w:rsidRPr="00204DE9" w:rsidRDefault="00FA5BA8" w:rsidP="00FA5BA8">
      <w:r w:rsidRPr="00204DE9">
        <w:t>Grado en Diseño Industrial y Desarrollo del Producto: 240 créditos ECTS</w:t>
      </w:r>
    </w:p>
    <w:p w:rsidR="00FA5BA8" w:rsidRPr="00204DE9" w:rsidRDefault="00FA5BA8" w:rsidP="00FA5BA8">
      <w:r w:rsidRPr="00204DE9">
        <w:t>Grado en Ingeniería Sistemas Electrónicos: 240 créditos ECTS</w:t>
      </w:r>
    </w:p>
    <w:p w:rsidR="00FA5BA8" w:rsidRDefault="00FA5BA8" w:rsidP="00FA5BA8">
      <w:r w:rsidRPr="00204DE9">
        <w:t>Grado en Ingeniería Informática: 240 créditos ECTS.</w:t>
      </w:r>
    </w:p>
    <w:p w:rsidR="00646C61" w:rsidRPr="00204DE9" w:rsidRDefault="00646C61" w:rsidP="00FA5BA8">
      <w:r w:rsidRPr="00952490">
        <w:t>Máster Universitario de Ingeniería en Sistemas Automáticos y Electrónica Industrial</w:t>
      </w:r>
      <w:r w:rsidR="00C167B0">
        <w:t>: 90</w:t>
      </w:r>
      <w:r>
        <w:t xml:space="preserve"> créditos</w:t>
      </w:r>
    </w:p>
    <w:p w:rsidR="00FA5BA8" w:rsidRPr="00204DE9" w:rsidRDefault="00FA5BA8" w:rsidP="00FA5BA8">
      <w:r w:rsidRPr="00204DE9">
        <w:t>I.T.I. Mecánica: 225 créditos</w:t>
      </w:r>
    </w:p>
    <w:p w:rsidR="00FA5BA8" w:rsidRPr="00204DE9" w:rsidRDefault="00FA5BA8" w:rsidP="00FA5BA8">
      <w:r w:rsidRPr="00204DE9">
        <w:t>I.T.I. Electricidad: 225 créditos</w:t>
      </w:r>
    </w:p>
    <w:p w:rsidR="00FA5BA8" w:rsidRPr="00204DE9" w:rsidRDefault="00FA5BA8" w:rsidP="00FA5BA8">
      <w:r w:rsidRPr="00204DE9">
        <w:t>I.T.I. Electrónica: 225 créditos</w:t>
      </w:r>
    </w:p>
    <w:p w:rsidR="00FA5BA8" w:rsidRPr="00204DE9" w:rsidRDefault="00FA5BA8" w:rsidP="00FA5BA8">
      <w:r w:rsidRPr="00204DE9">
        <w:t>I.T.I. Química: 225 créditos</w:t>
      </w:r>
    </w:p>
    <w:p w:rsidR="00FA5BA8" w:rsidRPr="00204DE9" w:rsidRDefault="00FA5BA8" w:rsidP="00FA5BA8">
      <w:r w:rsidRPr="00204DE9">
        <w:t>I.T.T. Telecomunicaciones: 225 créditos</w:t>
      </w:r>
    </w:p>
    <w:p w:rsidR="00FD73D4" w:rsidRPr="00545F8E" w:rsidRDefault="00FA5BA8" w:rsidP="00FA5BA8">
      <w:r w:rsidRPr="00204DE9">
        <w:t xml:space="preserve">I.T. Informática: </w:t>
      </w:r>
      <w:r w:rsidR="00B3141E" w:rsidRPr="00204DE9">
        <w:t>210</w:t>
      </w:r>
      <w:r w:rsidRPr="00204DE9">
        <w:t xml:space="preserve"> créditos</w:t>
      </w:r>
    </w:p>
    <w:p w:rsidR="004C1ECF" w:rsidRPr="00545F8E" w:rsidRDefault="00DF60F3" w:rsidP="00DB5701">
      <w:r w:rsidRPr="00DF60F3">
        <w:t>Erasmus Mundus Doctorate Programme in Interactive and Cognitive Environments: 180 créditos</w:t>
      </w:r>
    </w:p>
    <w:p w:rsidR="00DB5701" w:rsidRPr="00247C84" w:rsidRDefault="00DB5701">
      <w:pPr>
        <w:rPr>
          <w:b/>
        </w:rPr>
      </w:pPr>
    </w:p>
    <w:p w:rsidR="00DF4E77" w:rsidRPr="00204DE9" w:rsidRDefault="00DF4E77">
      <w:pPr>
        <w:rPr>
          <w:b/>
        </w:rPr>
      </w:pPr>
      <w:r w:rsidRPr="00204DE9">
        <w:rPr>
          <w:b/>
        </w:rPr>
        <w:sym w:font="Symbol" w:char="F0B7"/>
      </w:r>
      <w:r w:rsidR="004E4142" w:rsidRPr="00204DE9">
        <w:rPr>
          <w:b/>
        </w:rPr>
        <w:t xml:space="preserve"> Distribución</w:t>
      </w:r>
      <w:r w:rsidRPr="00204DE9">
        <w:rPr>
          <w:b/>
        </w:rPr>
        <w:t xml:space="preserve"> de créditos prácticos / teóricos</w:t>
      </w:r>
      <w:r w:rsidR="004E4142" w:rsidRPr="00204DE9">
        <w:rPr>
          <w:b/>
        </w:rPr>
        <w:t>.</w:t>
      </w:r>
    </w:p>
    <w:p w:rsidR="001666B6" w:rsidRPr="00204DE9" w:rsidRDefault="001666B6" w:rsidP="001666B6">
      <w:r w:rsidRPr="00204DE9">
        <w:t>Grado en Ingeniería Mecánica: 70% teóricos / 30% prácticos</w:t>
      </w:r>
    </w:p>
    <w:p w:rsidR="001666B6" w:rsidRPr="00204DE9" w:rsidRDefault="001666B6" w:rsidP="001666B6">
      <w:r w:rsidRPr="00204DE9">
        <w:t>Grado en Ingeniería Electrónica: 66,89% teóricos / 33,11% prácticos</w:t>
      </w:r>
    </w:p>
    <w:p w:rsidR="00CB7D3A" w:rsidRPr="00204DE9" w:rsidRDefault="00CB7D3A" w:rsidP="00CB7D3A">
      <w:r w:rsidRPr="00204DE9">
        <w:t>Grado en Ingeniería Eléctrica</w:t>
      </w:r>
      <w:r w:rsidR="001666B6" w:rsidRPr="00204DE9">
        <w:t>: 76,5% teóricos / 23,5% prácticos</w:t>
      </w:r>
    </w:p>
    <w:p w:rsidR="00CB7D3A" w:rsidRPr="00204DE9" w:rsidRDefault="00CB7D3A" w:rsidP="00CB7D3A">
      <w:r w:rsidRPr="00204DE9">
        <w:t xml:space="preserve">Grado en Diseño Industrial y Desarrollo del Producto: </w:t>
      </w:r>
      <w:r w:rsidR="001666B6" w:rsidRPr="00204DE9">
        <w:t>71,2% teóricos / 28,8% prácticos</w:t>
      </w:r>
    </w:p>
    <w:p w:rsidR="00CB7D3A" w:rsidRPr="00204DE9" w:rsidRDefault="00CB7D3A" w:rsidP="00CB7D3A">
      <w:r w:rsidRPr="00204DE9">
        <w:t xml:space="preserve">Grado en Ingeniería Sistemas Electrónicos: </w:t>
      </w:r>
      <w:r w:rsidR="001666B6" w:rsidRPr="00204DE9">
        <w:t>73,7% teóricos / 26,3% prácticos</w:t>
      </w:r>
    </w:p>
    <w:p w:rsidR="00CB7D3A" w:rsidRPr="00204DE9" w:rsidRDefault="00CB7D3A" w:rsidP="00CB7D3A">
      <w:r w:rsidRPr="00204DE9">
        <w:t>Grado en Ingeniería Informática:</w:t>
      </w:r>
      <w:r w:rsidR="001666B6" w:rsidRPr="00204DE9">
        <w:t xml:space="preserve"> 69,6% teóricos / 30,4% prácticos</w:t>
      </w:r>
    </w:p>
    <w:p w:rsidR="00CB7D3A" w:rsidRPr="00204DE9" w:rsidRDefault="00646C61" w:rsidP="00CB7D3A">
      <w:r w:rsidRPr="00952490">
        <w:t>Máster Universitario de Ingeniería en Sistemas Automáticos y Electrónica Industrial</w:t>
      </w:r>
      <w:r w:rsidRPr="00204DE9">
        <w:t>: 70,36% teóricos / 29,64% prácticos</w:t>
      </w:r>
    </w:p>
    <w:p w:rsidR="002D45FE" w:rsidRPr="00204DE9" w:rsidRDefault="00CB7D3A" w:rsidP="00CB7D3A">
      <w:r w:rsidRPr="00204DE9">
        <w:t>I</w:t>
      </w:r>
      <w:r w:rsidR="002D45FE" w:rsidRPr="00204DE9">
        <w:t xml:space="preserve">.T.I. Mecánica: </w:t>
      </w:r>
      <w:r w:rsidRPr="00204DE9">
        <w:t>79% teóricos / 21% prácticos</w:t>
      </w:r>
    </w:p>
    <w:p w:rsidR="002D45FE" w:rsidRPr="00204DE9" w:rsidRDefault="00CB7D3A" w:rsidP="002D45FE">
      <w:r w:rsidRPr="00204DE9">
        <w:t>I.T.I. Electricidad: 79</w:t>
      </w:r>
      <w:r w:rsidR="002D45FE" w:rsidRPr="00204DE9">
        <w:t>%</w:t>
      </w:r>
      <w:r w:rsidRPr="00204DE9">
        <w:t xml:space="preserve"> teóricos / 21% prácticos</w:t>
      </w:r>
    </w:p>
    <w:p w:rsidR="002D45FE" w:rsidRPr="00204DE9" w:rsidRDefault="002D45FE" w:rsidP="002D45FE">
      <w:r w:rsidRPr="00204DE9">
        <w:t xml:space="preserve">I.T.I. Electrónica: </w:t>
      </w:r>
      <w:r w:rsidR="00CB7D3A" w:rsidRPr="00204DE9">
        <w:t>74,4% teóricos / 25,6% prácticos</w:t>
      </w:r>
    </w:p>
    <w:p w:rsidR="002D45FE" w:rsidRPr="00204DE9" w:rsidRDefault="002D45FE" w:rsidP="002D45FE">
      <w:r w:rsidRPr="00204DE9">
        <w:t xml:space="preserve">I.T.I. Química: </w:t>
      </w:r>
      <w:r w:rsidR="00CB7D3A" w:rsidRPr="00204DE9">
        <w:t>75,4% teóricos / 24,6% prácticos</w:t>
      </w:r>
    </w:p>
    <w:p w:rsidR="002D45FE" w:rsidRPr="00204DE9" w:rsidRDefault="00CB7D3A" w:rsidP="002D45FE">
      <w:r w:rsidRPr="00204DE9">
        <w:t>I.T. Informática: 81% teóricos / 19% prácticos</w:t>
      </w:r>
    </w:p>
    <w:p w:rsidR="002D45FE" w:rsidRPr="00204DE9" w:rsidRDefault="002D45FE" w:rsidP="002D45FE">
      <w:r w:rsidRPr="00204DE9">
        <w:t xml:space="preserve">I.T.T. Sistemas Electrónicos: </w:t>
      </w:r>
      <w:r w:rsidR="00CB7D3A" w:rsidRPr="00204DE9">
        <w:t>71,2% teóricos / 28,8% prácticos</w:t>
      </w:r>
    </w:p>
    <w:p w:rsidR="002D45FE" w:rsidRPr="00204DE9" w:rsidRDefault="002D45FE">
      <w:r w:rsidRPr="00204DE9">
        <w:t>.</w:t>
      </w: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Oferta optativa de la titulación (créditos optativos y de libre configuración)</w:t>
      </w:r>
    </w:p>
    <w:p w:rsidR="009943F5" w:rsidRPr="00204DE9" w:rsidRDefault="009943F5" w:rsidP="009943F5">
      <w:r w:rsidRPr="00204DE9">
        <w:t>Grado en Ingeniería Eléctrica/Electrónica/Mecánica: 32 créditos ECTS</w:t>
      </w:r>
    </w:p>
    <w:p w:rsidR="009943F5" w:rsidRPr="00204DE9" w:rsidRDefault="009943F5" w:rsidP="009943F5">
      <w:r w:rsidRPr="00204DE9">
        <w:t>Grado en Diseño Industrial y Desarrollo del Producto: 32 créditos ECTS</w:t>
      </w:r>
    </w:p>
    <w:p w:rsidR="009943F5" w:rsidRPr="00204DE9" w:rsidRDefault="009943F5" w:rsidP="009943F5">
      <w:r w:rsidRPr="00204DE9">
        <w:t>Grado en Ingeniería Sistemas Electrónicos: 32 créditos ECTS</w:t>
      </w:r>
    </w:p>
    <w:p w:rsidR="009943F5" w:rsidRDefault="009943F5" w:rsidP="009943F5">
      <w:r w:rsidRPr="00204DE9">
        <w:t>Grado en Ingeniería Informática: 32 créditos ECTS.</w:t>
      </w:r>
    </w:p>
    <w:p w:rsidR="00646C61" w:rsidRPr="00204DE9" w:rsidRDefault="00646C61" w:rsidP="009943F5">
      <w:r w:rsidRPr="00952490">
        <w:t>Máster Universitario de Ingeniería en Sistemas Automáticos y Electrónica Industrial</w:t>
      </w:r>
      <w:r w:rsidRPr="00204DE9">
        <w:t>:</w:t>
      </w:r>
      <w:r>
        <w:t xml:space="preserve"> 20 créditos ECTS</w:t>
      </w:r>
    </w:p>
    <w:p w:rsidR="009943F5" w:rsidRPr="00204DE9" w:rsidRDefault="009943F5" w:rsidP="009943F5">
      <w:r w:rsidRPr="00204DE9">
        <w:t>I.T.I. Mecánica: 22,5 créditos optativos y 22,5 de libre elección, en total 45</w:t>
      </w:r>
    </w:p>
    <w:p w:rsidR="009943F5" w:rsidRPr="00204DE9" w:rsidRDefault="009943F5" w:rsidP="009943F5">
      <w:r w:rsidRPr="00204DE9">
        <w:t>I.T.I. Electricidad: 22,5 créditos optativos y 22,5 de libre elección, en total 45</w:t>
      </w:r>
    </w:p>
    <w:p w:rsidR="009943F5" w:rsidRPr="00204DE9" w:rsidRDefault="009943F5" w:rsidP="009943F5">
      <w:r w:rsidRPr="00204DE9">
        <w:t>I.T.I. Electrónica: 22,5 créditos optativos y 22,5 de libre elección, en total 45</w:t>
      </w:r>
    </w:p>
    <w:p w:rsidR="009943F5" w:rsidRPr="00204DE9" w:rsidRDefault="009943F5" w:rsidP="009943F5">
      <w:r w:rsidRPr="00204DE9">
        <w:t>I.T.I. Química: 22,5 créditos optativos y 22,5 de libre elección, en total 45</w:t>
      </w:r>
    </w:p>
    <w:p w:rsidR="009943F5" w:rsidRPr="00204DE9" w:rsidRDefault="009943F5" w:rsidP="009943F5">
      <w:r w:rsidRPr="00204DE9">
        <w:t>I.T.T. Telecomunicaciones: 22,5 créditos optativos y 22,5 de libre elección, en total 45</w:t>
      </w:r>
    </w:p>
    <w:p w:rsidR="009943F5" w:rsidRPr="00204DE9" w:rsidRDefault="009943F5" w:rsidP="009943F5">
      <w:r w:rsidRPr="00204DE9">
        <w:t xml:space="preserve">I.T. Informática: </w:t>
      </w:r>
      <w:r w:rsidR="00B3141E" w:rsidRPr="00204DE9">
        <w:t>30</w:t>
      </w:r>
      <w:r w:rsidRPr="00204DE9">
        <w:t xml:space="preserve"> créditos optativos y 2</w:t>
      </w:r>
      <w:r w:rsidR="00B3141E" w:rsidRPr="00204DE9">
        <w:t>1</w:t>
      </w:r>
      <w:r w:rsidRPr="00204DE9">
        <w:t xml:space="preserve"> de libre elección, en total 45</w:t>
      </w:r>
    </w:p>
    <w:p w:rsidR="009943F5" w:rsidRPr="00204DE9" w:rsidRDefault="009943F5" w:rsidP="009943F5"/>
    <w:p w:rsidR="009943F5" w:rsidRPr="00204DE9" w:rsidRDefault="009943F5">
      <w:pPr>
        <w:rPr>
          <w:b/>
        </w:rPr>
      </w:pPr>
    </w:p>
    <w:p w:rsidR="00076E68" w:rsidRPr="00204DE9" w:rsidRDefault="00076E68">
      <w:pPr>
        <w:rPr>
          <w:b/>
        </w:rPr>
      </w:pPr>
    </w:p>
    <w:p w:rsidR="00DF4E77" w:rsidRPr="00204DE9" w:rsidRDefault="00DF4E77">
      <w:pPr>
        <w:rPr>
          <w:b/>
        </w:rPr>
      </w:pPr>
      <w:r w:rsidRPr="00204DE9">
        <w:rPr>
          <w:b/>
        </w:rPr>
        <w:sym w:font="Symbol" w:char="F0B7"/>
      </w:r>
      <w:r w:rsidR="004E4142" w:rsidRPr="00204DE9">
        <w:rPr>
          <w:b/>
        </w:rPr>
        <w:t xml:space="preserve"> Práctica</w:t>
      </w:r>
      <w:r w:rsidR="00D05D50" w:rsidRPr="00204DE9">
        <w:rPr>
          <w:b/>
        </w:rPr>
        <w:t>s externas</w:t>
      </w:r>
      <w:r w:rsidR="004E4142" w:rsidRPr="00204DE9">
        <w:rPr>
          <w:b/>
        </w:rPr>
        <w:t xml:space="preserve">: ¿Son obligatorias?, ¿Cuántos créditos?, ¿Se gestionan desde la facultad?, ¿Cuál es el </w:t>
      </w:r>
      <w:r w:rsidR="00DB5701" w:rsidRPr="00204DE9">
        <w:rPr>
          <w:b/>
        </w:rPr>
        <w:t>número de empresas colaboradoras</w:t>
      </w:r>
      <w:r w:rsidR="00D05D50" w:rsidRPr="00204DE9">
        <w:rPr>
          <w:b/>
        </w:rPr>
        <w:t>?</w:t>
      </w:r>
      <w:r w:rsidR="004E4142" w:rsidRPr="00204DE9">
        <w:rPr>
          <w:b/>
        </w:rPr>
        <w:t>…</w:t>
      </w:r>
    </w:p>
    <w:p w:rsidR="000D383E" w:rsidRPr="00204DE9" w:rsidRDefault="000D383E" w:rsidP="000D383E">
      <w:pPr>
        <w:rPr>
          <w:lang w:eastAsia="ca-ES"/>
        </w:rPr>
      </w:pPr>
      <w:r w:rsidRPr="00204DE9">
        <w:rPr>
          <w:lang w:eastAsia="ca-ES"/>
        </w:rPr>
        <w:lastRenderedPageBreak/>
        <w:t>Las prácticas externas se formalizan a través de convenios de cooperación educativa, que firman estudiante, EPSEVG y empresa. La gestión de los convenios se realiza desde la Escuela, a través del Servicio de Promoción y Empresa.</w:t>
      </w:r>
    </w:p>
    <w:p w:rsidR="000D383E" w:rsidRPr="00204DE9" w:rsidRDefault="000D383E" w:rsidP="000D383E">
      <w:pPr>
        <w:rPr>
          <w:lang w:eastAsia="ca-ES"/>
        </w:rPr>
      </w:pPr>
      <w:r w:rsidRPr="00204DE9">
        <w:rPr>
          <w:lang w:eastAsia="ca-ES"/>
        </w:rPr>
        <w:t>La subdirección de Promoción y Universidad-Empresa y la Comisión de Relaciones Universidad-Empresa (CRUE) se encarga de evaluar las prácticas en empresas realizadas por los alumnos.</w:t>
      </w:r>
    </w:p>
    <w:p w:rsidR="000D383E" w:rsidRPr="00204DE9" w:rsidRDefault="000D383E" w:rsidP="000D383E">
      <w:pPr>
        <w:rPr>
          <w:lang w:eastAsia="ca-ES"/>
        </w:rPr>
      </w:pPr>
      <w:r w:rsidRPr="00204DE9">
        <w:rPr>
          <w:lang w:eastAsia="ca-ES"/>
        </w:rPr>
        <w:t>En el caso de las ingenierías técnicas, las prácticas pueden  reflejarse en el expediente académico a través de reconocimiento de créditos. Por cada 30h de trabajo, equivalen a 1 crédito de libre elección. La normativa académica establece el número máximo de créditos que se pueden reconocer:</w:t>
      </w:r>
    </w:p>
    <w:p w:rsidR="000D383E" w:rsidRPr="00204DE9" w:rsidRDefault="000D383E" w:rsidP="000D383E">
      <w:pPr>
        <w:rPr>
          <w:lang w:eastAsia="ca-ES"/>
        </w:rPr>
      </w:pPr>
    </w:p>
    <w:p w:rsidR="000D383E" w:rsidRPr="00204DE9" w:rsidRDefault="000D383E" w:rsidP="000D383E">
      <w:r w:rsidRPr="00204DE9">
        <w:t>Las prácticas no son obligatorias y se gestionan desde la escuela.</w:t>
      </w:r>
    </w:p>
    <w:p w:rsidR="000D383E" w:rsidRPr="00204DE9" w:rsidRDefault="000D383E" w:rsidP="000D383E">
      <w:r w:rsidRPr="00204DE9">
        <w:t>Grado en Ingeniería Eléctrica/Electrónica/Mecánica: 12 créditos ECTS</w:t>
      </w:r>
    </w:p>
    <w:p w:rsidR="000D383E" w:rsidRPr="00204DE9" w:rsidRDefault="000D383E" w:rsidP="000D383E">
      <w:r w:rsidRPr="00204DE9">
        <w:t>Grado en Diseño Industrial y Desarrollo del Producto: 12 créditos ECTS</w:t>
      </w:r>
    </w:p>
    <w:p w:rsidR="000D383E" w:rsidRPr="00204DE9" w:rsidRDefault="000D383E" w:rsidP="000D383E">
      <w:r w:rsidRPr="00204DE9">
        <w:t>Grado en Ingeniería Sistemas Electrónicos: 12 créditos ECTS</w:t>
      </w:r>
    </w:p>
    <w:p w:rsidR="000D383E" w:rsidRDefault="000D383E" w:rsidP="000D383E">
      <w:r w:rsidRPr="00204DE9">
        <w:t>Grado en Ingeniería Informática: 12 créditos ECTS.</w:t>
      </w:r>
    </w:p>
    <w:p w:rsidR="000D383E" w:rsidRPr="00204DE9" w:rsidRDefault="000D383E" w:rsidP="000D383E">
      <w:r w:rsidRPr="00204DE9">
        <w:t>I.T. Informática de Gestión: 11 créditos</w:t>
      </w:r>
    </w:p>
    <w:p w:rsidR="000D383E" w:rsidRPr="00204DE9" w:rsidRDefault="000D383E" w:rsidP="000D383E">
      <w:r w:rsidRPr="00204DE9">
        <w:t>I.T.I. Mecánica: 12 créditos</w:t>
      </w:r>
    </w:p>
    <w:p w:rsidR="000D383E" w:rsidRPr="00204DE9" w:rsidRDefault="000D383E" w:rsidP="000D383E">
      <w:r w:rsidRPr="00204DE9">
        <w:t>I.T.I. Electricidad: 12 créditos</w:t>
      </w:r>
    </w:p>
    <w:p w:rsidR="000D383E" w:rsidRPr="00204DE9" w:rsidRDefault="000D383E" w:rsidP="000D383E">
      <w:r w:rsidRPr="00204DE9">
        <w:t>I.T.I. Electrónica Ind.: 12 créditos</w:t>
      </w:r>
    </w:p>
    <w:p w:rsidR="000D383E" w:rsidRPr="00204DE9" w:rsidRDefault="000D383E" w:rsidP="000D383E">
      <w:r w:rsidRPr="00204DE9">
        <w:t>I.T.I. Química Ind.: 12 créditos</w:t>
      </w:r>
    </w:p>
    <w:p w:rsidR="000D383E" w:rsidRPr="00204DE9" w:rsidRDefault="000D383E" w:rsidP="000D383E">
      <w:r w:rsidRPr="00204DE9">
        <w:t>I.T.T. Sistemas Electrónicos: 12 créditos</w:t>
      </w:r>
    </w:p>
    <w:p w:rsidR="000D383E" w:rsidRPr="00204DE9" w:rsidRDefault="000D383E" w:rsidP="000D383E">
      <w:r w:rsidRPr="00204DE9">
        <w:t>I.A. (2º ciclo): 8 créditos</w:t>
      </w:r>
    </w:p>
    <w:p w:rsidR="00640234" w:rsidRPr="00204DE9" w:rsidRDefault="00640234" w:rsidP="000D383E"/>
    <w:p w:rsidR="00640234" w:rsidRPr="00204DE9" w:rsidRDefault="00640234" w:rsidP="000D383E"/>
    <w:p w:rsidR="00B609C0" w:rsidRDefault="00B609C0" w:rsidP="00A62051"/>
    <w:p w:rsidR="00B609C0" w:rsidRPr="00204DE9" w:rsidRDefault="00B609C0" w:rsidP="00B609C0">
      <w:pPr>
        <w:rPr>
          <w:lang w:eastAsia="ca-ES"/>
        </w:rPr>
      </w:pPr>
      <w:r w:rsidRPr="00204DE9">
        <w:rPr>
          <w:lang w:eastAsia="ca-ES"/>
        </w:rPr>
        <w:t>Las cifras del c</w:t>
      </w:r>
      <w:r>
        <w:rPr>
          <w:lang w:eastAsia="ca-ES"/>
        </w:rPr>
        <w:t>urso 2010/2011</w:t>
      </w:r>
      <w:r w:rsidRPr="00204DE9">
        <w:rPr>
          <w:lang w:eastAsia="ca-ES"/>
        </w:rPr>
        <w:t xml:space="preserve"> son:</w:t>
      </w:r>
    </w:p>
    <w:p w:rsidR="00B609C0" w:rsidRPr="00204DE9" w:rsidRDefault="00B609C0" w:rsidP="00B609C0">
      <w:pPr>
        <w:rPr>
          <w:lang w:eastAsia="ca-ES"/>
        </w:rPr>
      </w:pPr>
      <w:r>
        <w:rPr>
          <w:lang w:eastAsia="ca-ES"/>
        </w:rPr>
        <w:t xml:space="preserve">     </w:t>
      </w:r>
      <w:r>
        <w:rPr>
          <w:lang w:eastAsia="ca-ES"/>
        </w:rPr>
        <w:tab/>
        <w:t>99</w:t>
      </w:r>
      <w:r w:rsidRPr="00204DE9">
        <w:rPr>
          <w:lang w:eastAsia="ca-ES"/>
        </w:rPr>
        <w:tab/>
        <w:t xml:space="preserve"> estudiantes en prácticas</w:t>
      </w:r>
    </w:p>
    <w:p w:rsidR="00B609C0" w:rsidRPr="00204DE9" w:rsidRDefault="00B609C0" w:rsidP="00B609C0">
      <w:pPr>
        <w:rPr>
          <w:lang w:eastAsia="ca-ES"/>
        </w:rPr>
      </w:pPr>
      <w:r>
        <w:rPr>
          <w:lang w:eastAsia="ca-ES"/>
        </w:rPr>
        <w:t xml:space="preserve">     </w:t>
      </w:r>
      <w:r>
        <w:rPr>
          <w:lang w:eastAsia="ca-ES"/>
        </w:rPr>
        <w:tab/>
        <w:t>13</w:t>
      </w:r>
      <w:r w:rsidRPr="00204DE9">
        <w:rPr>
          <w:lang w:eastAsia="ca-ES"/>
        </w:rPr>
        <w:t>0</w:t>
      </w:r>
      <w:r w:rsidRPr="00204DE9">
        <w:rPr>
          <w:lang w:eastAsia="ca-ES"/>
        </w:rPr>
        <w:tab/>
        <w:t xml:space="preserve"> convenios firmados</w:t>
      </w:r>
    </w:p>
    <w:p w:rsidR="00B609C0" w:rsidRPr="00204DE9" w:rsidRDefault="00B609C0" w:rsidP="00B609C0">
      <w:pPr>
        <w:ind w:firstLine="708"/>
        <w:rPr>
          <w:lang w:eastAsia="ca-ES"/>
        </w:rPr>
      </w:pPr>
      <w:r>
        <w:rPr>
          <w:lang w:eastAsia="ca-ES"/>
        </w:rPr>
        <w:t>58.572</w:t>
      </w:r>
      <w:r w:rsidRPr="00204DE9">
        <w:rPr>
          <w:lang w:eastAsia="ca-ES"/>
        </w:rPr>
        <w:tab/>
        <w:t xml:space="preserve"> horas de prácticas realizadas en empresa</w:t>
      </w:r>
    </w:p>
    <w:p w:rsidR="00B609C0" w:rsidRPr="00204DE9" w:rsidRDefault="00B609C0" w:rsidP="00B609C0"/>
    <w:p w:rsidR="00B609C0" w:rsidRPr="00204DE9" w:rsidRDefault="00B609C0" w:rsidP="00B609C0">
      <w:pPr>
        <w:rPr>
          <w:lang w:eastAsia="ca-ES"/>
        </w:rPr>
      </w:pPr>
      <w:r w:rsidRPr="00204DE9">
        <w:rPr>
          <w:lang w:eastAsia="ca-ES"/>
        </w:rPr>
        <w:t>Relación de las empresas en las que se realizan las prácticas:</w:t>
      </w:r>
    </w:p>
    <w:p w:rsidR="00B609C0" w:rsidRDefault="00B609C0" w:rsidP="00B609C0">
      <w:pPr>
        <w:rPr>
          <w:lang w:eastAsia="ca-ES"/>
        </w:rPr>
      </w:pPr>
    </w:p>
    <w:tbl>
      <w:tblPr>
        <w:tblW w:w="6560" w:type="dxa"/>
        <w:tblCellMar>
          <w:left w:w="70" w:type="dxa"/>
          <w:right w:w="70" w:type="dxa"/>
        </w:tblCellMar>
        <w:tblLook w:val="04A0"/>
      </w:tblPr>
      <w:tblGrid>
        <w:gridCol w:w="6560"/>
      </w:tblGrid>
      <w:tr w:rsidR="00B609C0" w:rsidRPr="00DA18F8" w:rsidTr="00B609C0">
        <w:trPr>
          <w:trHeight w:val="300"/>
        </w:trPr>
        <w:tc>
          <w:tcPr>
            <w:tcW w:w="6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AGRUPACIO ENERGIES RENOVABLES, S.A.U.</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AJUNTAMENT D'ANDRATX</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AJUNTAMENT DE CANYELLES</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AJUNTAMENT DEL PRAT DE LLOBREGAT</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AKO ELECTROMECANICA, S.A.L.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ALOS BONILLA, FRANCISCO</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BABCOCK-MONTAJES,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BCN MOTOCOMPONENTS, S.L.</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BISMART BUSINESS INTELLIGENCE SPECIALIST SERVICES,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CABALLERO UFARTE, ANTONIO</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CENTRO TECNICO DE SEAT,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CIRICI NEW MEDIA,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COL·LEGI D'ARQUITECTES DE CATALUNYA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COL·LEGI OFICIAL D'ENGINYERS INDUSTRIALS DE CATALUNYA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COLT ESPAÑA, S. 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CSI ESPANYA, S.L.U.</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DATKNOSYS,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lastRenderedPageBreak/>
              <w:t>DRACE-SAV-DAM UTE4</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DSM RESINS ESPAÑA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EMTE SERVICE,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ESVALL INGENIEROS,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EURUP,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EVERIS SPAIN,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FERROCARRILS DE LA GENERALITAT DE CATALUNYA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FERROVIAL SERVICIOS,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FICO TRANSPAR IBERICA,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FRAFERANT</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FRANCISCO ALBERICH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FRAPE BEHR,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FUNDACIO DE FERROCARRILES DE ESPAÑOLES</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FUNDACIO ESADE</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FUNDACIO PRIVADA CIUTAT VILADECANS</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GAS NATURAL SDG.,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GRUPO COMPONENTES VILANOVA,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GUALA CLOSURES IBERICA,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IDEA ARQUITECTURA I ENGINYERIA, S.L.</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IDIADA AUTOMOTIVE TECHNOLOGY,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INDRA SISTEMAS,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INGENIERIA, AUTOMATISMOS E INSTRUMENTACION DE CONTROL,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INSTAURA GRUPO INDUSTRIAL,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IRIS,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JUSTINMIND</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KOSTAL ELECTRICA,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KUKA ROBOTS IBERICA,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LGAI - TECHNOLOGICAL CENTER,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LIDERA QPM SYSTEM,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LIGHTLED,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MAGNA MIRRORS ESPAÑA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METTLER TOLEDO, S.A.E.</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PRYSMIAN CABLES Y SISTEMAS,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REFRATECHNIK IBERICA,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ROBERT BOSCH ESPAÑA FABRICA CASTELLET,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ROCA SANITARIO,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ROCHE DIAGNOSTICS,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ROFEICA ENERGIA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SAINT-GOBAIN CRISTALERIA,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SEAT,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SERVEIS INFORMÀTICS LA CAIXA,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SERVEIS INTEGRALS D'ENGINYERIA I ARQUITECTURA,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SIMON LIGHTING,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SIMON TECH,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lang w:val="en-US"/>
              </w:rPr>
              <w:lastRenderedPageBreak/>
              <w:t xml:space="preserve">SOLUTION ON FINANCE TRANS. EXEC. </w:t>
            </w:r>
            <w:r w:rsidRPr="00DA18F8">
              <w:rPr>
                <w:rFonts w:ascii="Calibri" w:hAnsi="Calibri" w:cs="Calibri"/>
                <w:color w:val="000000"/>
                <w:szCs w:val="22"/>
              </w:rPr>
              <w:t>INFORM. SYST.,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SOREA,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SPIN VILANOVA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TECNOCOM TELECOMUNICACIONES Y ENERGIA,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TELEFONICA INVESTIGACION Y DESARROLLO, S.A.</w:t>
            </w:r>
          </w:p>
        </w:tc>
      </w:tr>
      <w:tr w:rsidR="00B609C0" w:rsidRPr="00FD73D4"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lang w:val="en-US"/>
              </w:rPr>
            </w:pPr>
            <w:r w:rsidRPr="00DA18F8">
              <w:rPr>
                <w:rFonts w:ascii="Calibri" w:hAnsi="Calibri" w:cs="Calibri"/>
                <w:color w:val="000000"/>
                <w:szCs w:val="22"/>
                <w:lang w:val="en-US"/>
              </w:rPr>
              <w:t>THE MUSIC MARKETEERS,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TIRME,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UNILAND CEMENTERA, S.A.</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VIGATIC CONSULTORS</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VISTEON SISTEMAS INTERIORES ESPAÑA, S.L.</w:t>
            </w:r>
          </w:p>
        </w:tc>
      </w:tr>
      <w:tr w:rsidR="00B609C0" w:rsidRPr="00DA18F8" w:rsidTr="00B609C0">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B609C0" w:rsidRPr="00DA18F8" w:rsidRDefault="00B609C0" w:rsidP="00B609C0">
            <w:pPr>
              <w:jc w:val="left"/>
              <w:rPr>
                <w:rFonts w:ascii="Calibri" w:hAnsi="Calibri" w:cs="Calibri"/>
                <w:color w:val="000000"/>
                <w:szCs w:val="22"/>
              </w:rPr>
            </w:pPr>
            <w:r w:rsidRPr="00DA18F8">
              <w:rPr>
                <w:rFonts w:ascii="Calibri" w:hAnsi="Calibri" w:cs="Calibri"/>
                <w:color w:val="000000"/>
                <w:szCs w:val="22"/>
              </w:rPr>
              <w:t>VODAFONE ESPAÑA, S.A.</w:t>
            </w:r>
          </w:p>
        </w:tc>
      </w:tr>
    </w:tbl>
    <w:p w:rsidR="00B609C0" w:rsidRPr="00204DE9" w:rsidRDefault="00B609C0" w:rsidP="00B609C0">
      <w:pPr>
        <w:rPr>
          <w:lang w:eastAsia="ca-ES"/>
        </w:rPr>
      </w:pPr>
    </w:p>
    <w:p w:rsidR="00B609C0" w:rsidRPr="00204DE9" w:rsidRDefault="00B609C0" w:rsidP="00B609C0">
      <w:pPr>
        <w:rPr>
          <w:b/>
        </w:rPr>
      </w:pPr>
    </w:p>
    <w:p w:rsidR="00B609C0" w:rsidRPr="00204DE9" w:rsidRDefault="00B609C0" w:rsidP="00B609C0">
      <w:pPr>
        <w:rPr>
          <w:b/>
        </w:rPr>
      </w:pPr>
      <w:r w:rsidRPr="00204DE9">
        <w:rPr>
          <w:b/>
        </w:rPr>
        <w:sym w:font="Symbol" w:char="F0B7"/>
      </w:r>
      <w:r w:rsidRPr="00204DE9">
        <w:rPr>
          <w:b/>
        </w:rPr>
        <w:t xml:space="preserve"> Colaboración con el tejido empresarial, otras universidades e instituciones.</w:t>
      </w:r>
    </w:p>
    <w:p w:rsidR="00B609C0" w:rsidRPr="00204DE9" w:rsidRDefault="00B609C0" w:rsidP="00B609C0">
      <w:r w:rsidRPr="00204DE9">
        <w:t xml:space="preserve">Uno de los objetivos de la Escuela es ser el centro de formación y de investigación de referencia de la comarca. Para ello, colabora con las principales instituciones de la comarca, sin olvidar la voluntad de ser transmisora de conocimiento  y buen hacer. </w:t>
      </w:r>
    </w:p>
    <w:p w:rsidR="00B609C0" w:rsidRDefault="00B609C0" w:rsidP="00B609C0">
      <w:r w:rsidRPr="00204DE9">
        <w:t>Las sinergias se establecen con instituciones y organismos públicos o privados, enfocados a la red empresarial o docentes: Ayuntamiento de Vilanova i la Geltrú, la Asociación de Empresarios del Garraf (ADEG), Colegio de Ingenieros Técnicos Industriales de Vilanova i la Geltrú, Consell Comarcal del Garraf, Cambra de Comerç, Centre  de Recursos Pedagógicos del Garra</w:t>
      </w:r>
      <w:r>
        <w:t>f (CRPG), Museu del Ferrocarril de Catalunya, Museu Victor Balaguer</w:t>
      </w:r>
      <w:r w:rsidRPr="00204DE9">
        <w:t xml:space="preserve"> y el resto de entidades </w:t>
      </w:r>
      <w:r>
        <w:t xml:space="preserve">e Institutos, Escuelas o centros docentes </w:t>
      </w:r>
      <w:r w:rsidRPr="00204DE9">
        <w:t>de la comarca.</w:t>
      </w:r>
    </w:p>
    <w:p w:rsidR="00B609C0" w:rsidRPr="00204DE9" w:rsidRDefault="00B609C0" w:rsidP="00B609C0">
      <w:r>
        <w:t xml:space="preserve">A nivel internacional, y gracias a la impartición del Erasmuns Mundus doctórate, el abanico de participación se ha ampliado a las universidades europeas que participan en su desarrollo. Las universidades participantes son: </w:t>
      </w:r>
      <w:r w:rsidRPr="00B56768">
        <w:t>la Università degli Studi di Genova, la Technische Universiteit Eindhove</w:t>
      </w:r>
      <w:r>
        <w:t xml:space="preserve">n, la Universitaet Klagenfurt  y </w:t>
      </w:r>
      <w:r w:rsidRPr="00B56768">
        <w:t xml:space="preserve">la </w:t>
      </w:r>
      <w:r>
        <w:t>Queen Mary University of London</w:t>
      </w:r>
      <w:r w:rsidRPr="00B56768">
        <w:t>,</w:t>
      </w:r>
    </w:p>
    <w:p w:rsidR="00B609C0" w:rsidRPr="00204DE9" w:rsidRDefault="00B609C0" w:rsidP="00B609C0"/>
    <w:p w:rsidR="00B609C0" w:rsidRPr="00204DE9" w:rsidRDefault="00B609C0" w:rsidP="00B609C0">
      <w:pPr>
        <w:rPr>
          <w:b/>
        </w:rPr>
      </w:pPr>
      <w:r w:rsidRPr="00204DE9">
        <w:t xml:space="preserve">Por otro lado </w:t>
      </w:r>
      <w:r w:rsidR="00212857">
        <w:t xml:space="preserve">los clientes del Centro Tecnológico de </w:t>
      </w:r>
      <w:r w:rsidR="00DF60F3" w:rsidRPr="00DF60F3">
        <w:t>Vilanova i la Geltrú</w:t>
      </w:r>
      <w:r w:rsidRPr="00204DE9">
        <w:t xml:space="preserve"> son:</w:t>
      </w:r>
    </w:p>
    <w:p w:rsidR="00B609C0" w:rsidRPr="00204DE9" w:rsidRDefault="00B609C0" w:rsidP="00B609C0">
      <w:r w:rsidRPr="00204DE9">
        <w:t>Adeg(Associació d’Empresaris del Garraf)</w:t>
      </w:r>
    </w:p>
    <w:p w:rsidR="00B609C0" w:rsidRPr="00204DE9" w:rsidRDefault="00B609C0" w:rsidP="00B609C0">
      <w:r w:rsidRPr="00204DE9">
        <w:t>Ajuntament de Vilanova i la Geltrú</w:t>
      </w:r>
    </w:p>
    <w:p w:rsidR="00B609C0" w:rsidRPr="00204DE9" w:rsidRDefault="00B609C0" w:rsidP="00B609C0">
      <w:r w:rsidRPr="00204DE9">
        <w:t>Ajuntament de Calafell</w:t>
      </w:r>
    </w:p>
    <w:p w:rsidR="00B609C0" w:rsidRPr="00204DE9" w:rsidRDefault="00B609C0" w:rsidP="00B609C0">
      <w:r w:rsidRPr="00204DE9">
        <w:t>Ascamm</w:t>
      </w:r>
    </w:p>
    <w:p w:rsidR="00B609C0" w:rsidRPr="00204DE9" w:rsidRDefault="00B609C0" w:rsidP="00B609C0">
      <w:r w:rsidRPr="00204DE9">
        <w:t>Asientos Esteban</w:t>
      </w:r>
    </w:p>
    <w:p w:rsidR="00B609C0" w:rsidRPr="00D25C95" w:rsidRDefault="00B609C0" w:rsidP="00B609C0">
      <w:pPr>
        <w:rPr>
          <w:lang w:val="en-US"/>
        </w:rPr>
      </w:pPr>
      <w:r w:rsidRPr="00D25C95">
        <w:rPr>
          <w:lang w:val="en-US"/>
        </w:rPr>
        <w:t>Attica Zoologica Park</w:t>
      </w:r>
    </w:p>
    <w:p w:rsidR="00B609C0" w:rsidRPr="00D25C95" w:rsidRDefault="00B609C0" w:rsidP="00B609C0">
      <w:pPr>
        <w:rPr>
          <w:lang w:val="en-US"/>
        </w:rPr>
      </w:pPr>
      <w:r w:rsidRPr="00D25C95">
        <w:rPr>
          <w:lang w:val="en-US"/>
        </w:rPr>
        <w:t>Azti</w:t>
      </w:r>
    </w:p>
    <w:p w:rsidR="00B609C0" w:rsidRPr="00D25C95" w:rsidRDefault="00B609C0" w:rsidP="00B609C0">
      <w:pPr>
        <w:rPr>
          <w:lang w:val="en-US"/>
        </w:rPr>
      </w:pPr>
      <w:r w:rsidRPr="00D25C95">
        <w:rPr>
          <w:lang w:val="en-US"/>
        </w:rPr>
        <w:t>Bankinter S.A.</w:t>
      </w:r>
    </w:p>
    <w:p w:rsidR="00B609C0" w:rsidRPr="00204DE9" w:rsidRDefault="00B609C0" w:rsidP="00B609C0">
      <w:r w:rsidRPr="00204DE9">
        <w:t>Barcelona De Serveis Municipals,Sa</w:t>
      </w:r>
    </w:p>
    <w:p w:rsidR="00B609C0" w:rsidRPr="00204DE9" w:rsidRDefault="00B609C0" w:rsidP="00B609C0">
      <w:r w:rsidRPr="00204DE9">
        <w:t>Barclays Bank, Sa</w:t>
      </w:r>
    </w:p>
    <w:p w:rsidR="00B609C0" w:rsidRPr="00204DE9" w:rsidRDefault="00B609C0" w:rsidP="00B609C0">
      <w:r w:rsidRPr="00204DE9">
        <w:t>Cetemsa</w:t>
      </w:r>
    </w:p>
    <w:p w:rsidR="00B609C0" w:rsidRPr="00204DE9" w:rsidRDefault="00B609C0" w:rsidP="00B609C0">
      <w:r w:rsidRPr="00204DE9">
        <w:t>CETIVG</w:t>
      </w:r>
    </w:p>
    <w:p w:rsidR="00B609C0" w:rsidRPr="00204DE9" w:rsidRDefault="00B609C0" w:rsidP="00B609C0">
      <w:r w:rsidRPr="00204DE9">
        <w:t>Cisco</w:t>
      </w:r>
    </w:p>
    <w:p w:rsidR="00B609C0" w:rsidRPr="00204DE9" w:rsidRDefault="00B609C0" w:rsidP="00B609C0">
      <w:r w:rsidRPr="00204DE9">
        <w:t>Consejo Superior De Investigaciones Cientiíficas (Csic)</w:t>
      </w:r>
    </w:p>
    <w:p w:rsidR="00B609C0" w:rsidRPr="00204DE9" w:rsidRDefault="00B609C0" w:rsidP="00B609C0">
      <w:r w:rsidRPr="00204DE9">
        <w:t>Consell Comarcal de la Garrotxa</w:t>
      </w:r>
    </w:p>
    <w:p w:rsidR="00B609C0" w:rsidRPr="00204DE9" w:rsidRDefault="00B609C0" w:rsidP="00B609C0">
      <w:r w:rsidRPr="00204DE9">
        <w:t>Consell Comarcal del Maresme</w:t>
      </w:r>
    </w:p>
    <w:p w:rsidR="00B609C0" w:rsidRPr="00204DE9" w:rsidRDefault="00B609C0" w:rsidP="00B609C0">
      <w:r w:rsidRPr="00204DE9">
        <w:t>Consell Comarcal del Garraf</w:t>
      </w:r>
    </w:p>
    <w:p w:rsidR="00B609C0" w:rsidRPr="00204DE9" w:rsidRDefault="00B609C0" w:rsidP="00B609C0">
      <w:r w:rsidRPr="00204DE9">
        <w:t>Consell Regulador Del Cava</w:t>
      </w:r>
    </w:p>
    <w:p w:rsidR="00B609C0" w:rsidRPr="00204DE9" w:rsidRDefault="00B609C0" w:rsidP="00B609C0">
      <w:r w:rsidRPr="00204DE9">
        <w:t>Consorci Empresarial del Gran Penedès</w:t>
      </w:r>
    </w:p>
    <w:p w:rsidR="00B609C0" w:rsidRPr="00204DE9" w:rsidRDefault="00B609C0" w:rsidP="00B609C0">
      <w:r w:rsidRPr="00204DE9">
        <w:t>Consorci Dels Colls I Miralpeix</w:t>
      </w:r>
    </w:p>
    <w:p w:rsidR="00B609C0" w:rsidRPr="00204DE9" w:rsidRDefault="00B609C0" w:rsidP="00B609C0">
      <w:r w:rsidRPr="00204DE9">
        <w:t>Escorxador Moianès</w:t>
      </w:r>
    </w:p>
    <w:p w:rsidR="00B609C0" w:rsidRPr="00204DE9" w:rsidRDefault="00B609C0" w:rsidP="00B609C0">
      <w:r w:rsidRPr="00204DE9">
        <w:lastRenderedPageBreak/>
        <w:t>Fundació Equilibri</w:t>
      </w:r>
    </w:p>
    <w:p w:rsidR="00B609C0" w:rsidRPr="00204DE9" w:rsidRDefault="00B609C0" w:rsidP="00B609C0">
      <w:r w:rsidRPr="00204DE9">
        <w:t>Fundació Hospital Comarcal Sant Antoni Abad</w:t>
      </w:r>
    </w:p>
    <w:p w:rsidR="00B609C0" w:rsidRPr="00204DE9" w:rsidRDefault="00B609C0" w:rsidP="00B609C0">
      <w:r w:rsidRPr="00204DE9">
        <w:t>Fundació I2cat</w:t>
      </w:r>
    </w:p>
    <w:p w:rsidR="00B609C0" w:rsidRPr="00204DE9" w:rsidRDefault="00B609C0" w:rsidP="00B609C0">
      <w:r w:rsidRPr="00204DE9">
        <w:t>Fundació Ferrocarriles Españoles</w:t>
      </w:r>
    </w:p>
    <w:p w:rsidR="00B609C0" w:rsidRPr="00204DE9" w:rsidRDefault="00B609C0" w:rsidP="00B609C0">
      <w:r w:rsidRPr="00204DE9">
        <w:t>Fundación  Once</w:t>
      </w:r>
    </w:p>
    <w:p w:rsidR="00B609C0" w:rsidRPr="00D25C95" w:rsidRDefault="00B609C0" w:rsidP="00B609C0">
      <w:pPr>
        <w:rPr>
          <w:lang w:val="en-US"/>
        </w:rPr>
      </w:pPr>
      <w:r w:rsidRPr="00D25C95">
        <w:rPr>
          <w:lang w:val="en-US"/>
        </w:rPr>
        <w:t>Fundosa Accesibilidad, Sa</w:t>
      </w:r>
    </w:p>
    <w:p w:rsidR="00B609C0" w:rsidRPr="00D25C95" w:rsidRDefault="00B609C0" w:rsidP="00B609C0">
      <w:pPr>
        <w:rPr>
          <w:lang w:val="en-US"/>
        </w:rPr>
      </w:pPr>
      <w:r w:rsidRPr="00D25C95">
        <w:rPr>
          <w:lang w:val="en-US"/>
        </w:rPr>
        <w:t>Gema Active Business Solutions, Sl</w:t>
      </w:r>
    </w:p>
    <w:p w:rsidR="00B609C0" w:rsidRPr="00D25C95" w:rsidRDefault="00B609C0" w:rsidP="00B609C0">
      <w:pPr>
        <w:rPr>
          <w:lang w:val="en-US"/>
        </w:rPr>
      </w:pPr>
      <w:r w:rsidRPr="00D25C95">
        <w:rPr>
          <w:lang w:val="en-US"/>
        </w:rPr>
        <w:t>Grammer</w:t>
      </w:r>
    </w:p>
    <w:p w:rsidR="00B609C0" w:rsidRPr="00204DE9" w:rsidRDefault="00B609C0" w:rsidP="00B609C0">
      <w:r w:rsidRPr="00204DE9">
        <w:t>Grupo Antolín Ingenieria, S.A.</w:t>
      </w:r>
    </w:p>
    <w:p w:rsidR="00B609C0" w:rsidRPr="00204DE9" w:rsidRDefault="00B609C0" w:rsidP="00B609C0">
      <w:r w:rsidRPr="00204DE9">
        <w:t>Gutmar, S.A.</w:t>
      </w:r>
    </w:p>
    <w:p w:rsidR="00B609C0" w:rsidRPr="00204DE9" w:rsidRDefault="00B609C0" w:rsidP="00B609C0">
      <w:r w:rsidRPr="00204DE9">
        <w:t>Hospital Residència Sant Camil</w:t>
      </w:r>
    </w:p>
    <w:p w:rsidR="00B609C0" w:rsidRPr="00204DE9" w:rsidRDefault="00B609C0" w:rsidP="00B609C0">
      <w:r w:rsidRPr="00204DE9">
        <w:t>Idiada</w:t>
      </w:r>
    </w:p>
    <w:p w:rsidR="00B609C0" w:rsidRPr="00204DE9" w:rsidRDefault="00B609C0" w:rsidP="00B609C0">
      <w:r w:rsidRPr="00204DE9">
        <w:t>Institut de ciències del Mar</w:t>
      </w:r>
    </w:p>
    <w:p w:rsidR="00B609C0" w:rsidRPr="00204DE9" w:rsidRDefault="00B609C0" w:rsidP="00B609C0">
      <w:r w:rsidRPr="00204DE9">
        <w:t>Institut D'estudis Penedesencs</w:t>
      </w:r>
    </w:p>
    <w:p w:rsidR="00B609C0" w:rsidRPr="00204DE9" w:rsidRDefault="00B609C0" w:rsidP="00B609C0">
      <w:r w:rsidRPr="00204DE9">
        <w:t>Mahle</w:t>
      </w:r>
    </w:p>
    <w:p w:rsidR="00B609C0" w:rsidRPr="00204DE9" w:rsidRDefault="00B609C0" w:rsidP="00B609C0">
      <w:r w:rsidRPr="00204DE9">
        <w:t>Mediaproducción</w:t>
      </w:r>
    </w:p>
    <w:p w:rsidR="00B609C0" w:rsidRPr="00204DE9" w:rsidRDefault="00B609C0" w:rsidP="00B609C0">
      <w:r w:rsidRPr="00204DE9">
        <w:t>Museu Nacional D'art Catalunya</w:t>
      </w:r>
    </w:p>
    <w:p w:rsidR="00B609C0" w:rsidRPr="00D25C95" w:rsidRDefault="00B609C0" w:rsidP="00B609C0">
      <w:pPr>
        <w:rPr>
          <w:lang w:val="en-US"/>
        </w:rPr>
      </w:pPr>
      <w:r w:rsidRPr="00D25C95">
        <w:rPr>
          <w:lang w:val="en-US"/>
        </w:rPr>
        <w:t>National Instruments</w:t>
      </w:r>
    </w:p>
    <w:p w:rsidR="00B609C0" w:rsidRPr="00D25C95" w:rsidRDefault="00B609C0" w:rsidP="00B609C0">
      <w:pPr>
        <w:rPr>
          <w:lang w:val="en-US"/>
        </w:rPr>
      </w:pPr>
      <w:r w:rsidRPr="00D25C95">
        <w:rPr>
          <w:lang w:val="en-US"/>
        </w:rPr>
        <w:t>Noudata</w:t>
      </w:r>
    </w:p>
    <w:p w:rsidR="00B609C0" w:rsidRPr="00D25C95" w:rsidRDefault="00B609C0" w:rsidP="00B609C0">
      <w:pPr>
        <w:rPr>
          <w:lang w:val="en-US"/>
        </w:rPr>
      </w:pPr>
      <w:r w:rsidRPr="00D25C95">
        <w:rPr>
          <w:lang w:val="en-US"/>
        </w:rPr>
        <w:t>Once</w:t>
      </w:r>
    </w:p>
    <w:p w:rsidR="00B609C0" w:rsidRPr="00D25C95" w:rsidRDefault="00B609C0" w:rsidP="00B609C0">
      <w:pPr>
        <w:rPr>
          <w:lang w:val="en-US"/>
        </w:rPr>
      </w:pPr>
      <w:r w:rsidRPr="00D25C95">
        <w:rPr>
          <w:lang w:val="en-US"/>
        </w:rPr>
        <w:t>Onda Cero Radio</w:t>
      </w:r>
    </w:p>
    <w:p w:rsidR="00B609C0" w:rsidRPr="00204DE9" w:rsidRDefault="00B609C0" w:rsidP="00B609C0">
      <w:r w:rsidRPr="00204DE9">
        <w:t>Ports de la Generalitat</w:t>
      </w:r>
    </w:p>
    <w:p w:rsidR="00B609C0" w:rsidRPr="00204DE9" w:rsidRDefault="00B609C0" w:rsidP="00B609C0">
      <w:r w:rsidRPr="00204DE9">
        <w:t>Prysmian Cables Y Sistemas, S.L.</w:t>
      </w:r>
    </w:p>
    <w:p w:rsidR="00B609C0" w:rsidRPr="00204DE9" w:rsidRDefault="00B609C0" w:rsidP="00B609C0">
      <w:r w:rsidRPr="00204DE9">
        <w:t>Productos T2000</w:t>
      </w:r>
    </w:p>
    <w:p w:rsidR="00B609C0" w:rsidRPr="00204DE9" w:rsidRDefault="00B609C0" w:rsidP="00B609C0">
      <w:r w:rsidRPr="00204DE9">
        <w:t>RENFE</w:t>
      </w:r>
    </w:p>
    <w:p w:rsidR="00B609C0" w:rsidRPr="00204DE9" w:rsidRDefault="00B609C0" w:rsidP="00B609C0">
      <w:r w:rsidRPr="00204DE9">
        <w:t>Radis Equip S.L.</w:t>
      </w:r>
    </w:p>
    <w:p w:rsidR="00B609C0" w:rsidRPr="00D25C95" w:rsidRDefault="00B609C0" w:rsidP="00B609C0">
      <w:pPr>
        <w:rPr>
          <w:lang w:val="en-US"/>
        </w:rPr>
      </w:pPr>
      <w:r w:rsidRPr="00D25C95">
        <w:rPr>
          <w:lang w:val="en-US"/>
        </w:rPr>
        <w:t>Rius &amp; Rius Consultors, Sl</w:t>
      </w:r>
    </w:p>
    <w:p w:rsidR="00B609C0" w:rsidRPr="00D25C95" w:rsidRDefault="00B609C0" w:rsidP="00B609C0">
      <w:pPr>
        <w:rPr>
          <w:lang w:val="en-US"/>
        </w:rPr>
      </w:pPr>
      <w:r w:rsidRPr="00D25C95">
        <w:rPr>
          <w:lang w:val="en-US"/>
        </w:rPr>
        <w:t>Sensotec Instruments, Sa</w:t>
      </w:r>
    </w:p>
    <w:p w:rsidR="00B609C0" w:rsidRPr="00204DE9" w:rsidRDefault="00B609C0" w:rsidP="00B609C0">
      <w:r w:rsidRPr="00204DE9">
        <w:t>Technosite</w:t>
      </w:r>
    </w:p>
    <w:p w:rsidR="00B609C0" w:rsidRPr="00204DE9" w:rsidRDefault="00B609C0" w:rsidP="00B609C0">
      <w:r w:rsidRPr="00204DE9">
        <w:t>Tecnologias Y Servicios Agrarios,</w:t>
      </w:r>
    </w:p>
    <w:p w:rsidR="00B609C0" w:rsidRPr="00D25C95" w:rsidRDefault="00B609C0" w:rsidP="00B609C0">
      <w:pPr>
        <w:rPr>
          <w:lang w:val="en-US"/>
        </w:rPr>
      </w:pPr>
      <w:r w:rsidRPr="00D25C95">
        <w:rPr>
          <w:lang w:val="en-US"/>
        </w:rPr>
        <w:t>TGI</w:t>
      </w:r>
    </w:p>
    <w:p w:rsidR="00B609C0" w:rsidRPr="00D25C95" w:rsidRDefault="00B609C0" w:rsidP="00B609C0">
      <w:pPr>
        <w:rPr>
          <w:lang w:val="en-US"/>
        </w:rPr>
      </w:pPr>
      <w:r w:rsidRPr="00D25C95">
        <w:rPr>
          <w:lang w:val="en-US"/>
        </w:rPr>
        <w:t>The Lab Creatividad &amp; Comunic.,Sl</w:t>
      </w:r>
    </w:p>
    <w:p w:rsidR="00B609C0" w:rsidRPr="00D25C95" w:rsidRDefault="00B609C0" w:rsidP="00B609C0">
      <w:pPr>
        <w:rPr>
          <w:lang w:val="en-US"/>
        </w:rPr>
      </w:pPr>
      <w:r w:rsidRPr="00D25C95">
        <w:rPr>
          <w:lang w:val="en-US"/>
        </w:rPr>
        <w:t>Tuv Efficiency, Sl</w:t>
      </w:r>
    </w:p>
    <w:p w:rsidR="00B609C0" w:rsidRPr="00204DE9" w:rsidRDefault="00B609C0" w:rsidP="00B609C0">
      <w:r w:rsidRPr="00204DE9">
        <w:t>Universidad Politécnica Cartagena</w:t>
      </w:r>
    </w:p>
    <w:p w:rsidR="00B609C0" w:rsidRPr="00204DE9" w:rsidRDefault="00B609C0" w:rsidP="00B609C0">
      <w:r w:rsidRPr="00204DE9">
        <w:t>Vilanova Digital</w:t>
      </w:r>
    </w:p>
    <w:p w:rsidR="00B609C0" w:rsidRPr="00204DE9" w:rsidRDefault="00B609C0" w:rsidP="00B609C0"/>
    <w:p w:rsidR="00B609C0" w:rsidRPr="00204DE9" w:rsidRDefault="00B609C0" w:rsidP="00B609C0">
      <w:pPr>
        <w:pBdr>
          <w:bottom w:val="single" w:sz="4" w:space="1" w:color="FBD4B4"/>
        </w:pBdr>
        <w:rPr>
          <w:b/>
        </w:rPr>
      </w:pPr>
      <w:r w:rsidRPr="00204DE9">
        <w:rPr>
          <w:b/>
        </w:rPr>
        <w:t xml:space="preserve">INSTITUCIONES FINANCIADORAS DE PROJECTOS </w:t>
      </w:r>
    </w:p>
    <w:p w:rsidR="00B609C0" w:rsidRPr="00204DE9" w:rsidRDefault="00B609C0" w:rsidP="00B609C0">
      <w:r w:rsidRPr="00204DE9">
        <w:t>Agaur,Agencia Gestió Ajuts Universitaris i De Recerca</w:t>
      </w:r>
    </w:p>
    <w:p w:rsidR="00B609C0" w:rsidRPr="00204DE9" w:rsidRDefault="00B609C0" w:rsidP="00B609C0">
      <w:r w:rsidRPr="00204DE9">
        <w:t>ACC1Ó</w:t>
      </w:r>
    </w:p>
    <w:p w:rsidR="00B609C0" w:rsidRPr="00204DE9" w:rsidRDefault="00B609C0" w:rsidP="00B609C0">
      <w:r w:rsidRPr="00204DE9">
        <w:t>Ministerio De  Medio Ambiente y Medio Rural y Marino</w:t>
      </w:r>
    </w:p>
    <w:p w:rsidR="00B609C0" w:rsidRPr="00204DE9" w:rsidRDefault="00B609C0" w:rsidP="00B609C0">
      <w:r w:rsidRPr="00204DE9">
        <w:t>Ministerio De Ciencia e Innovación</w:t>
      </w:r>
    </w:p>
    <w:p w:rsidR="00B609C0" w:rsidRPr="00204DE9" w:rsidRDefault="00B609C0" w:rsidP="00B609C0">
      <w:r w:rsidRPr="00204DE9">
        <w:t>Ministerio Educación y Cultura</w:t>
      </w:r>
    </w:p>
    <w:p w:rsidR="00B609C0" w:rsidRPr="00204DE9" w:rsidRDefault="00B609C0" w:rsidP="00B609C0">
      <w:r w:rsidRPr="00204DE9">
        <w:t>Ministerio Industria, Turismo y Comercio</w:t>
      </w:r>
    </w:p>
    <w:p w:rsidR="00B609C0" w:rsidRPr="00204DE9" w:rsidRDefault="00B609C0" w:rsidP="00B609C0">
      <w:r w:rsidRPr="00204DE9">
        <w:t>Comissió Europea (7è Programa Marc)</w:t>
      </w:r>
    </w:p>
    <w:p w:rsidR="00B609C0" w:rsidRPr="00204DE9" w:rsidRDefault="00B609C0" w:rsidP="00B609C0">
      <w:r w:rsidRPr="00204DE9">
        <w:t>Servei Català d’ocupació (SOC)</w:t>
      </w:r>
    </w:p>
    <w:p w:rsidR="00247C84" w:rsidRDefault="004471E1" w:rsidP="00A62051">
      <w:r>
        <w:t xml:space="preserve">Agencia Ejecutiva de Educación, Audiovisual y Cultura de la Comisión Europea (EACEA) </w:t>
      </w:r>
      <w:r w:rsidR="00247C84">
        <w:t>Ayuntamiento de Calafell</w:t>
      </w:r>
    </w:p>
    <w:p w:rsidR="00247C84" w:rsidRDefault="00247C84" w:rsidP="00A62051">
      <w:r>
        <w:t>Ayuntamiento de Vilanova i la Geltrú</w:t>
      </w:r>
    </w:p>
    <w:p w:rsidR="00247C84" w:rsidRPr="00204DE9" w:rsidRDefault="00247C84" w:rsidP="00A62051">
      <w:r>
        <w:t>Fundación ONCE</w:t>
      </w:r>
    </w:p>
    <w:p w:rsidR="00501E05" w:rsidRPr="00204DE9" w:rsidRDefault="00501E05">
      <w:pPr>
        <w:rPr>
          <w:b/>
        </w:rPr>
      </w:pP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Número de proyectos de investigación en curso</w:t>
      </w:r>
      <w:r w:rsidR="004E4142" w:rsidRPr="00204DE9">
        <w:rPr>
          <w:b/>
        </w:rPr>
        <w:t>.</w:t>
      </w:r>
    </w:p>
    <w:p w:rsidR="00A62051" w:rsidRPr="00204DE9" w:rsidRDefault="00A62051" w:rsidP="00A62051">
      <w:r w:rsidRPr="00204DE9">
        <w:t xml:space="preserve">Desde el Centro Tecnológico de Vilanova i la Geltrú, se están llevando a cabo </w:t>
      </w:r>
      <w:r w:rsidR="00247C84">
        <w:t>91</w:t>
      </w:r>
      <w:r w:rsidRPr="00204DE9">
        <w:t xml:space="preserve"> proyectos de investigación.</w:t>
      </w:r>
    </w:p>
    <w:p w:rsidR="00DF4E77" w:rsidRPr="00204DE9" w:rsidRDefault="00DF4E77">
      <w:pPr>
        <w:rPr>
          <w:b/>
        </w:rPr>
      </w:pPr>
    </w:p>
    <w:p w:rsidR="00DF4E77" w:rsidRPr="00204DE9" w:rsidRDefault="00DF4E77" w:rsidP="0054066D">
      <w:pPr>
        <w:rPr>
          <w:b/>
        </w:rPr>
      </w:pPr>
      <w:r w:rsidRPr="00204DE9">
        <w:rPr>
          <w:b/>
        </w:rPr>
        <w:sym w:font="Symbol" w:char="F0B7"/>
      </w:r>
      <w:r w:rsidRPr="00204DE9">
        <w:rPr>
          <w:b/>
        </w:rPr>
        <w:t xml:space="preserve"> Número de </w:t>
      </w:r>
      <w:r w:rsidR="00EA77EB" w:rsidRPr="00204DE9">
        <w:rPr>
          <w:b/>
        </w:rPr>
        <w:t>alumnos y profesores</w:t>
      </w:r>
      <w:r w:rsidR="00076E68" w:rsidRPr="00204DE9">
        <w:rPr>
          <w:b/>
        </w:rPr>
        <w:t xml:space="preserve"> implicado</w:t>
      </w:r>
      <w:r w:rsidRPr="00204DE9">
        <w:rPr>
          <w:b/>
        </w:rPr>
        <w:t>s en los proyectos de investigación</w:t>
      </w:r>
      <w:r w:rsidR="004E4142" w:rsidRPr="00204DE9">
        <w:rPr>
          <w:b/>
        </w:rPr>
        <w:t>.</w:t>
      </w:r>
    </w:p>
    <w:p w:rsidR="00EE3353" w:rsidRPr="00204DE9" w:rsidRDefault="00EE3353" w:rsidP="0054066D">
      <w:r w:rsidRPr="00204DE9">
        <w:t xml:space="preserve">El número de estudiantes dedicados a proyectos de investigación durante el curso actual es </w:t>
      </w:r>
      <w:r w:rsidRPr="005254A0">
        <w:t xml:space="preserve">de </w:t>
      </w:r>
      <w:r w:rsidR="00247C84">
        <w:t>55</w:t>
      </w:r>
      <w:r w:rsidRPr="005254A0">
        <w:t>.</w:t>
      </w:r>
    </w:p>
    <w:p w:rsidR="00EE3353" w:rsidRPr="00204DE9" w:rsidRDefault="00EE3353" w:rsidP="0054066D">
      <w:r w:rsidRPr="00204DE9">
        <w:t>Todos los profesores del campus</w:t>
      </w:r>
      <w:r w:rsidR="00A21D4B" w:rsidRPr="00204DE9">
        <w:t>,</w:t>
      </w:r>
      <w:r w:rsidRPr="00204DE9">
        <w:t xml:space="preserve"> contratados a tiempo completo</w:t>
      </w:r>
      <w:r w:rsidR="00A21D4B" w:rsidRPr="00204DE9">
        <w:t>,</w:t>
      </w:r>
      <w:r w:rsidRPr="00204DE9">
        <w:t xml:space="preserve"> están implicados en los proyectos de investigación, en </w:t>
      </w:r>
      <w:r w:rsidRPr="005254A0">
        <w:t xml:space="preserve">total </w:t>
      </w:r>
      <w:r w:rsidR="00BB2B42" w:rsidRPr="005254A0">
        <w:t>138</w:t>
      </w:r>
      <w:r w:rsidRPr="005254A0">
        <w:t>.</w:t>
      </w:r>
    </w:p>
    <w:p w:rsidR="00D05D50" w:rsidRPr="00204DE9" w:rsidRDefault="00D05D50">
      <w:pPr>
        <w:rPr>
          <w:b/>
        </w:rPr>
      </w:pPr>
    </w:p>
    <w:p w:rsidR="00D05D50" w:rsidRPr="00204DE9" w:rsidRDefault="005C3F7D">
      <w:pPr>
        <w:rPr>
          <w:b/>
        </w:rPr>
      </w:pPr>
      <w:r w:rsidRPr="00204DE9">
        <w:rPr>
          <w:b/>
        </w:rPr>
        <w:sym w:font="Symbol" w:char="F0B7"/>
      </w:r>
      <w:r w:rsidRPr="00204DE9">
        <w:rPr>
          <w:b/>
        </w:rPr>
        <w:t xml:space="preserve"> </w:t>
      </w:r>
      <w:r w:rsidR="00D05D50" w:rsidRPr="00204DE9">
        <w:rPr>
          <w:b/>
        </w:rPr>
        <w:t>Recursos captados para la investigación.</w:t>
      </w:r>
    </w:p>
    <w:p w:rsidR="00C76611" w:rsidRPr="00204DE9" w:rsidRDefault="00C76611" w:rsidP="00C76611">
      <w:r w:rsidRPr="00204DE9">
        <w:t>El Centro Tecnológico de Vilanova i la Geltrú, durante el año 201</w:t>
      </w:r>
      <w:r w:rsidR="00247C84">
        <w:t>1</w:t>
      </w:r>
      <w:r w:rsidRPr="00204DE9">
        <w:t xml:space="preserve"> captó 2.</w:t>
      </w:r>
      <w:r w:rsidR="004C1ECF">
        <w:t>0</w:t>
      </w:r>
      <w:r w:rsidRPr="00204DE9">
        <w:t>0</w:t>
      </w:r>
      <w:r w:rsidR="004C1ECF">
        <w:t>4</w:t>
      </w:r>
      <w:r w:rsidRPr="00204DE9">
        <w:t xml:space="preserve">.000€ para la investigación. </w:t>
      </w:r>
    </w:p>
    <w:p w:rsidR="00C76611" w:rsidRPr="00204DE9" w:rsidRDefault="00C76611" w:rsidP="00087199"/>
    <w:p w:rsidR="005254A0" w:rsidRDefault="005254A0">
      <w:pPr>
        <w:jc w:val="left"/>
        <w:rPr>
          <w:b/>
        </w:rPr>
      </w:pPr>
      <w:r>
        <w:rPr>
          <w:b/>
        </w:rPr>
        <w:br w:type="page"/>
      </w:r>
    </w:p>
    <w:p w:rsidR="00ED55F2" w:rsidRPr="00204DE9" w:rsidRDefault="00ED55F2">
      <w:pPr>
        <w:rPr>
          <w:b/>
        </w:rPr>
      </w:pPr>
    </w:p>
    <w:p w:rsidR="00ED55F2" w:rsidRPr="00204DE9" w:rsidRDefault="00ED55F2" w:rsidP="00ED55F2">
      <w:pPr>
        <w:rPr>
          <w:b/>
        </w:rPr>
      </w:pPr>
      <w:r w:rsidRPr="00204DE9">
        <w:rPr>
          <w:b/>
        </w:rPr>
        <w:sym w:font="Symbol" w:char="F0B7"/>
      </w:r>
      <w:r w:rsidRPr="00204DE9">
        <w:rPr>
          <w:b/>
        </w:rPr>
        <w:t xml:space="preserve"> Programas Erasmus: ¿cuál es su presencia en la Facultad? ¿Cuántos alumnos participan cada año en ellos y cómo se difunden estos programas? </w:t>
      </w:r>
    </w:p>
    <w:p w:rsidR="00EE3353" w:rsidRPr="00204DE9" w:rsidRDefault="00EE3353" w:rsidP="00ED55F2">
      <w:r w:rsidRPr="00204DE9">
        <w:t xml:space="preserve">Los programas se difunden mediante dos reuniones </w:t>
      </w:r>
      <w:r w:rsidR="00B3141E" w:rsidRPr="00204DE9">
        <w:t>informativas anuales, además de hacer difusión mediante la web de la escuela y la intranet, carteles  e información en formato papel.</w:t>
      </w:r>
    </w:p>
    <w:p w:rsidR="009729F4" w:rsidRPr="00204DE9" w:rsidRDefault="009729F4" w:rsidP="00ED55F2">
      <w:pPr>
        <w:rPr>
          <w:b/>
        </w:rPr>
      </w:pPr>
    </w:p>
    <w:tbl>
      <w:tblPr>
        <w:tblStyle w:val="Tablaconcuadrcula"/>
        <w:tblW w:w="8720" w:type="dxa"/>
        <w:tblLayout w:type="fixed"/>
        <w:tblLook w:val="04A0"/>
      </w:tblPr>
      <w:tblGrid>
        <w:gridCol w:w="1384"/>
        <w:gridCol w:w="3943"/>
        <w:gridCol w:w="1727"/>
        <w:gridCol w:w="1666"/>
      </w:tblGrid>
      <w:tr w:rsidR="006F73C4" w:rsidRPr="00204DE9" w:rsidTr="004C1ECF">
        <w:trPr>
          <w:trHeight w:val="660"/>
        </w:trPr>
        <w:tc>
          <w:tcPr>
            <w:tcW w:w="1384" w:type="dxa"/>
            <w:vAlign w:val="center"/>
            <w:hideMark/>
          </w:tcPr>
          <w:p w:rsidR="006F73C4" w:rsidRPr="00204DE9" w:rsidRDefault="006F73C4" w:rsidP="00197F7D">
            <w:pPr>
              <w:jc w:val="left"/>
              <w:rPr>
                <w:rFonts w:ascii="Verdana" w:hAnsi="Verdana"/>
                <w:b/>
                <w:bCs/>
                <w:sz w:val="20"/>
                <w:szCs w:val="20"/>
              </w:rPr>
            </w:pPr>
            <w:r w:rsidRPr="00204DE9">
              <w:rPr>
                <w:rFonts w:ascii="Verdana" w:hAnsi="Verdana"/>
                <w:b/>
                <w:bCs/>
                <w:sz w:val="20"/>
                <w:szCs w:val="20"/>
              </w:rPr>
              <w:t>País</w:t>
            </w:r>
          </w:p>
        </w:tc>
        <w:tc>
          <w:tcPr>
            <w:tcW w:w="3943" w:type="dxa"/>
            <w:vAlign w:val="center"/>
            <w:hideMark/>
          </w:tcPr>
          <w:p w:rsidR="006F73C4" w:rsidRPr="00204DE9" w:rsidRDefault="006F73C4" w:rsidP="00197F7D">
            <w:pPr>
              <w:jc w:val="left"/>
              <w:rPr>
                <w:rFonts w:ascii="Verdana" w:hAnsi="Verdana"/>
                <w:b/>
                <w:bCs/>
                <w:sz w:val="20"/>
                <w:szCs w:val="20"/>
              </w:rPr>
            </w:pPr>
            <w:r w:rsidRPr="00204DE9">
              <w:rPr>
                <w:rFonts w:ascii="Verdana" w:hAnsi="Verdana"/>
                <w:b/>
                <w:bCs/>
                <w:sz w:val="20"/>
                <w:szCs w:val="20"/>
              </w:rPr>
              <w:t>Nombre  Universidad</w:t>
            </w:r>
          </w:p>
        </w:tc>
        <w:tc>
          <w:tcPr>
            <w:tcW w:w="1727" w:type="dxa"/>
            <w:vAlign w:val="center"/>
            <w:hideMark/>
          </w:tcPr>
          <w:p w:rsidR="006F73C4" w:rsidRPr="00204DE9" w:rsidRDefault="00EB7B30" w:rsidP="00197F7D">
            <w:pPr>
              <w:jc w:val="left"/>
              <w:rPr>
                <w:rFonts w:ascii="Verdana" w:hAnsi="Verdana"/>
                <w:b/>
                <w:bCs/>
                <w:sz w:val="20"/>
                <w:szCs w:val="20"/>
              </w:rPr>
            </w:pPr>
            <w:r w:rsidRPr="00204DE9">
              <w:rPr>
                <w:rFonts w:ascii="Verdana" w:hAnsi="Verdana"/>
                <w:b/>
                <w:bCs/>
                <w:sz w:val="20"/>
                <w:szCs w:val="20"/>
              </w:rPr>
              <w:t>Nú</w:t>
            </w:r>
            <w:r w:rsidR="006F73C4" w:rsidRPr="00204DE9">
              <w:rPr>
                <w:rFonts w:ascii="Verdana" w:hAnsi="Verdana"/>
                <w:b/>
                <w:bCs/>
                <w:sz w:val="20"/>
                <w:szCs w:val="20"/>
              </w:rPr>
              <w:t>m</w:t>
            </w:r>
            <w:r w:rsidRPr="00204DE9">
              <w:rPr>
                <w:rFonts w:ascii="Verdana" w:hAnsi="Verdana"/>
                <w:b/>
                <w:bCs/>
                <w:sz w:val="20"/>
                <w:szCs w:val="20"/>
              </w:rPr>
              <w:t>ero de</w:t>
            </w:r>
            <w:r w:rsidR="006F73C4" w:rsidRPr="00204DE9">
              <w:rPr>
                <w:rFonts w:ascii="Verdana" w:hAnsi="Verdana"/>
                <w:b/>
                <w:bCs/>
                <w:sz w:val="20"/>
                <w:szCs w:val="20"/>
              </w:rPr>
              <w:t xml:space="preserve">  Estudiantes</w:t>
            </w:r>
          </w:p>
        </w:tc>
        <w:tc>
          <w:tcPr>
            <w:tcW w:w="1666" w:type="dxa"/>
            <w:vAlign w:val="center"/>
            <w:hideMark/>
          </w:tcPr>
          <w:p w:rsidR="006F73C4" w:rsidRPr="00204DE9" w:rsidRDefault="006F73C4" w:rsidP="00197F7D">
            <w:pPr>
              <w:jc w:val="left"/>
              <w:rPr>
                <w:rFonts w:ascii="Verdana" w:hAnsi="Verdana"/>
                <w:b/>
                <w:bCs/>
                <w:sz w:val="20"/>
                <w:szCs w:val="20"/>
              </w:rPr>
            </w:pPr>
            <w:r w:rsidRPr="00204DE9">
              <w:rPr>
                <w:rFonts w:ascii="Verdana" w:hAnsi="Verdana"/>
                <w:b/>
                <w:bCs/>
                <w:sz w:val="20"/>
                <w:szCs w:val="20"/>
              </w:rPr>
              <w:t>Programa</w:t>
            </w:r>
          </w:p>
        </w:tc>
      </w:tr>
      <w:tr w:rsidR="00646C61" w:rsidRPr="00204DE9" w:rsidTr="004C1ECF">
        <w:trPr>
          <w:trHeight w:val="345"/>
        </w:trPr>
        <w:tc>
          <w:tcPr>
            <w:tcW w:w="1384" w:type="dxa"/>
            <w:vAlign w:val="center"/>
            <w:hideMark/>
          </w:tcPr>
          <w:p w:rsidR="00646C61" w:rsidRPr="00204DE9" w:rsidRDefault="00646C61" w:rsidP="00197F7D">
            <w:pPr>
              <w:jc w:val="left"/>
              <w:rPr>
                <w:rFonts w:ascii="Verdana" w:hAnsi="Verdana"/>
                <w:sz w:val="20"/>
                <w:szCs w:val="20"/>
              </w:rPr>
            </w:pPr>
            <w:r w:rsidRPr="00204DE9">
              <w:rPr>
                <w:rFonts w:ascii="Verdana" w:hAnsi="Verdana"/>
                <w:sz w:val="20"/>
                <w:szCs w:val="20"/>
              </w:rPr>
              <w:t>Alemania</w:t>
            </w:r>
          </w:p>
        </w:tc>
        <w:tc>
          <w:tcPr>
            <w:tcW w:w="3943" w:type="dxa"/>
            <w:vAlign w:val="center"/>
            <w:hideMark/>
          </w:tcPr>
          <w:p w:rsidR="00646C61" w:rsidRPr="00204DE9" w:rsidRDefault="00646C61" w:rsidP="00197F7D">
            <w:pPr>
              <w:jc w:val="left"/>
              <w:rPr>
                <w:rFonts w:ascii="Verdana" w:hAnsi="Verdana"/>
                <w:sz w:val="20"/>
                <w:szCs w:val="20"/>
              </w:rPr>
            </w:pPr>
            <w:r w:rsidRPr="00204DE9">
              <w:rPr>
                <w:rFonts w:ascii="Verdana" w:hAnsi="Verdana"/>
                <w:sz w:val="20"/>
                <w:szCs w:val="20"/>
              </w:rPr>
              <w:t>Fachhochschule Kiel</w:t>
            </w:r>
          </w:p>
        </w:tc>
        <w:tc>
          <w:tcPr>
            <w:tcW w:w="1727" w:type="dxa"/>
            <w:vAlign w:val="center"/>
            <w:hideMark/>
          </w:tcPr>
          <w:p w:rsidR="00DF60F3" w:rsidRDefault="00646C61" w:rsidP="00DF60F3">
            <w:pPr>
              <w:jc w:val="center"/>
              <w:rPr>
                <w:rFonts w:ascii="Verdana" w:hAnsi="Verdana"/>
                <w:sz w:val="20"/>
                <w:szCs w:val="20"/>
              </w:rPr>
            </w:pPr>
            <w:r w:rsidRPr="00204DE9">
              <w:rPr>
                <w:rFonts w:ascii="Verdana" w:hAnsi="Verdana"/>
                <w:sz w:val="20"/>
                <w:szCs w:val="20"/>
              </w:rPr>
              <w:t>3</w:t>
            </w:r>
          </w:p>
        </w:tc>
        <w:tc>
          <w:tcPr>
            <w:tcW w:w="1666" w:type="dxa"/>
            <w:vAlign w:val="center"/>
            <w:hideMark/>
          </w:tcPr>
          <w:p w:rsidR="00646C61" w:rsidRPr="00204DE9" w:rsidRDefault="00646C61" w:rsidP="00197F7D">
            <w:pPr>
              <w:jc w:val="left"/>
              <w:rPr>
                <w:rFonts w:ascii="Verdana" w:hAnsi="Verdana"/>
                <w:sz w:val="20"/>
                <w:szCs w:val="20"/>
              </w:rPr>
            </w:pPr>
            <w:r w:rsidRPr="00204DE9">
              <w:rPr>
                <w:rFonts w:ascii="Verdana" w:hAnsi="Verdana"/>
                <w:sz w:val="20"/>
                <w:szCs w:val="20"/>
              </w:rPr>
              <w:t>Erasmus</w:t>
            </w:r>
          </w:p>
        </w:tc>
      </w:tr>
      <w:tr w:rsidR="00FD73D4" w:rsidRPr="00204DE9" w:rsidTr="004C1ECF">
        <w:trPr>
          <w:trHeight w:val="345"/>
        </w:trPr>
        <w:tc>
          <w:tcPr>
            <w:tcW w:w="1384" w:type="dxa"/>
            <w:vAlign w:val="center"/>
          </w:tcPr>
          <w:p w:rsidR="00FD73D4" w:rsidRPr="00204DE9" w:rsidRDefault="00FD73D4" w:rsidP="00197F7D">
            <w:pPr>
              <w:jc w:val="left"/>
              <w:rPr>
                <w:rFonts w:ascii="Verdana" w:hAnsi="Verdana"/>
                <w:sz w:val="20"/>
                <w:szCs w:val="20"/>
              </w:rPr>
            </w:pPr>
            <w:r w:rsidRPr="00204DE9">
              <w:rPr>
                <w:rFonts w:ascii="Verdana" w:hAnsi="Verdana"/>
                <w:sz w:val="20"/>
                <w:szCs w:val="20"/>
              </w:rPr>
              <w:t>Alemania</w:t>
            </w:r>
          </w:p>
        </w:tc>
        <w:tc>
          <w:tcPr>
            <w:tcW w:w="3943" w:type="dxa"/>
            <w:vAlign w:val="center"/>
          </w:tcPr>
          <w:p w:rsidR="00FD73D4" w:rsidRPr="00FD73D4" w:rsidRDefault="00DF60F3" w:rsidP="00197F7D">
            <w:pPr>
              <w:jc w:val="left"/>
              <w:rPr>
                <w:rFonts w:ascii="Verdana" w:hAnsi="Verdana"/>
                <w:sz w:val="20"/>
                <w:szCs w:val="20"/>
                <w:lang w:val="en-US"/>
              </w:rPr>
            </w:pPr>
            <w:r w:rsidRPr="00DF60F3">
              <w:rPr>
                <w:rFonts w:ascii="Verdana" w:hAnsi="Verdana"/>
                <w:sz w:val="20"/>
                <w:szCs w:val="20"/>
                <w:lang w:val="en-US"/>
              </w:rPr>
              <w:t>Hochschule Darmstadt - University of Applied Scienes</w:t>
            </w:r>
            <w:r w:rsidR="00FD73D4" w:rsidRPr="004C1ECF">
              <w:rPr>
                <w:rFonts w:ascii="Verdana" w:hAnsi="Verdana"/>
                <w:sz w:val="20"/>
                <w:szCs w:val="20"/>
                <w:lang w:val="en-US"/>
              </w:rPr>
              <w:t>Technische Universität Dresden</w:t>
            </w:r>
          </w:p>
        </w:tc>
        <w:tc>
          <w:tcPr>
            <w:tcW w:w="1727" w:type="dxa"/>
            <w:vAlign w:val="center"/>
          </w:tcPr>
          <w:p w:rsidR="00DF60F3" w:rsidRDefault="00FD73D4" w:rsidP="00DF60F3">
            <w:pPr>
              <w:jc w:val="center"/>
              <w:rPr>
                <w:rFonts w:ascii="Verdana" w:hAnsi="Verdana"/>
                <w:sz w:val="20"/>
                <w:szCs w:val="20"/>
              </w:rPr>
            </w:pPr>
            <w:r>
              <w:rPr>
                <w:rFonts w:ascii="Verdana" w:hAnsi="Verdana"/>
                <w:sz w:val="20"/>
                <w:szCs w:val="20"/>
              </w:rPr>
              <w:t>2</w:t>
            </w:r>
            <w:r w:rsidRPr="00204DE9" w:rsidDel="004C1ECF">
              <w:rPr>
                <w:rFonts w:ascii="Verdana" w:hAnsi="Verdana"/>
                <w:sz w:val="20"/>
                <w:szCs w:val="20"/>
              </w:rPr>
              <w:t>3</w:t>
            </w:r>
          </w:p>
        </w:tc>
        <w:tc>
          <w:tcPr>
            <w:tcW w:w="1666" w:type="dxa"/>
            <w:vAlign w:val="center"/>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tcPr>
          <w:p w:rsidR="00FD73D4" w:rsidRPr="00204DE9" w:rsidRDefault="00FD73D4" w:rsidP="00197F7D">
            <w:pPr>
              <w:jc w:val="left"/>
              <w:rPr>
                <w:rFonts w:ascii="Verdana" w:hAnsi="Verdana"/>
                <w:sz w:val="20"/>
                <w:szCs w:val="20"/>
              </w:rPr>
            </w:pPr>
            <w:r w:rsidRPr="00204DE9">
              <w:rPr>
                <w:rFonts w:ascii="Verdana" w:hAnsi="Verdana"/>
                <w:sz w:val="20"/>
                <w:szCs w:val="20"/>
              </w:rPr>
              <w:t>Alemania</w:t>
            </w:r>
          </w:p>
        </w:tc>
        <w:tc>
          <w:tcPr>
            <w:tcW w:w="3943" w:type="dxa"/>
            <w:vAlign w:val="center"/>
          </w:tcPr>
          <w:p w:rsidR="00FD73D4" w:rsidRPr="00FD73D4" w:rsidRDefault="00DF60F3" w:rsidP="00197F7D">
            <w:pPr>
              <w:jc w:val="left"/>
              <w:rPr>
                <w:rFonts w:ascii="Verdana" w:hAnsi="Verdana"/>
                <w:sz w:val="20"/>
                <w:szCs w:val="20"/>
                <w:lang w:val="en-US"/>
              </w:rPr>
            </w:pPr>
            <w:r w:rsidRPr="00DF60F3">
              <w:rPr>
                <w:rFonts w:ascii="Verdana" w:hAnsi="Verdana"/>
                <w:sz w:val="20"/>
                <w:szCs w:val="20"/>
                <w:lang w:val="en-US"/>
              </w:rPr>
              <w:t xml:space="preserve">Universität </w:t>
            </w:r>
            <w:r w:rsidR="00FD73D4">
              <w:rPr>
                <w:rFonts w:ascii="Verdana" w:hAnsi="Verdana"/>
                <w:sz w:val="20"/>
                <w:szCs w:val="20"/>
                <w:lang w:val="en-US"/>
              </w:rPr>
              <w:t>BremenKempten University of Applied Sciences</w:t>
            </w:r>
          </w:p>
        </w:tc>
        <w:tc>
          <w:tcPr>
            <w:tcW w:w="1727" w:type="dxa"/>
            <w:vAlign w:val="center"/>
          </w:tcPr>
          <w:p w:rsidR="00DF60F3" w:rsidRDefault="00FD73D4" w:rsidP="00DF60F3">
            <w:pPr>
              <w:jc w:val="center"/>
              <w:rPr>
                <w:rFonts w:ascii="Verdana" w:hAnsi="Verdana"/>
                <w:sz w:val="20"/>
                <w:szCs w:val="20"/>
              </w:rPr>
            </w:pPr>
            <w:r>
              <w:rPr>
                <w:rFonts w:ascii="Verdana" w:hAnsi="Verdana"/>
                <w:sz w:val="20"/>
                <w:szCs w:val="20"/>
              </w:rPr>
              <w:t>1</w:t>
            </w:r>
            <w:r w:rsidRPr="00204DE9" w:rsidDel="004C1ECF">
              <w:rPr>
                <w:rFonts w:ascii="Verdana" w:hAnsi="Verdana"/>
                <w:sz w:val="20"/>
                <w:szCs w:val="20"/>
              </w:rPr>
              <w:t>2</w:t>
            </w:r>
          </w:p>
        </w:tc>
        <w:tc>
          <w:tcPr>
            <w:tcW w:w="1666" w:type="dxa"/>
            <w:vAlign w:val="center"/>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tcPr>
          <w:p w:rsidR="00FD73D4" w:rsidRPr="00204DE9" w:rsidRDefault="00FD73D4" w:rsidP="00197F7D">
            <w:pPr>
              <w:jc w:val="left"/>
              <w:rPr>
                <w:rFonts w:ascii="Verdana" w:hAnsi="Verdana"/>
                <w:sz w:val="20"/>
                <w:szCs w:val="20"/>
              </w:rPr>
            </w:pPr>
            <w:r w:rsidRPr="00204DE9">
              <w:rPr>
                <w:rFonts w:ascii="Verdana" w:hAnsi="Verdana"/>
                <w:sz w:val="20"/>
                <w:szCs w:val="20"/>
              </w:rPr>
              <w:t>Gran Bretaña</w:t>
            </w:r>
          </w:p>
        </w:tc>
        <w:tc>
          <w:tcPr>
            <w:tcW w:w="3943" w:type="dxa"/>
            <w:vAlign w:val="center"/>
          </w:tcPr>
          <w:p w:rsidR="00FD73D4" w:rsidRPr="00FD73D4" w:rsidRDefault="00DF60F3" w:rsidP="00197F7D">
            <w:pPr>
              <w:jc w:val="left"/>
              <w:rPr>
                <w:rFonts w:ascii="Verdana" w:hAnsi="Verdana"/>
                <w:sz w:val="20"/>
                <w:szCs w:val="20"/>
                <w:lang w:val="en-US"/>
              </w:rPr>
            </w:pPr>
            <w:r w:rsidRPr="00DF60F3">
              <w:rPr>
                <w:rFonts w:ascii="Verdana" w:hAnsi="Verdana"/>
                <w:sz w:val="20"/>
                <w:szCs w:val="20"/>
                <w:lang w:val="en-US"/>
              </w:rPr>
              <w:t>Nottingham Trent University - College of Art and Design and Built Environment</w:t>
            </w:r>
          </w:p>
        </w:tc>
        <w:tc>
          <w:tcPr>
            <w:tcW w:w="1727" w:type="dxa"/>
            <w:vAlign w:val="center"/>
          </w:tcPr>
          <w:p w:rsidR="00DF60F3" w:rsidRDefault="00FD73D4" w:rsidP="00DF60F3">
            <w:pPr>
              <w:jc w:val="center"/>
              <w:rPr>
                <w:rFonts w:ascii="Verdana" w:hAnsi="Verdana"/>
                <w:sz w:val="20"/>
                <w:szCs w:val="20"/>
              </w:rPr>
            </w:pPr>
            <w:r>
              <w:rPr>
                <w:rFonts w:ascii="Verdana" w:hAnsi="Verdana"/>
                <w:sz w:val="20"/>
                <w:szCs w:val="20"/>
              </w:rPr>
              <w:t>3</w:t>
            </w:r>
            <w:r w:rsidRPr="00204DE9" w:rsidDel="004C1ECF">
              <w:rPr>
                <w:rFonts w:ascii="Verdana" w:hAnsi="Verdana"/>
                <w:sz w:val="20"/>
                <w:szCs w:val="20"/>
              </w:rPr>
              <w:t>1</w:t>
            </w:r>
          </w:p>
        </w:tc>
        <w:tc>
          <w:tcPr>
            <w:tcW w:w="1666" w:type="dxa"/>
            <w:vAlign w:val="center"/>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Austria</w:t>
            </w:r>
          </w:p>
        </w:tc>
        <w:tc>
          <w:tcPr>
            <w:tcW w:w="3943" w:type="dxa"/>
            <w:vAlign w:val="center"/>
            <w:hideMark/>
          </w:tcPr>
          <w:p w:rsidR="00FD73D4" w:rsidRPr="00F7385E" w:rsidRDefault="00FD73D4" w:rsidP="00197F7D">
            <w:pPr>
              <w:jc w:val="left"/>
              <w:rPr>
                <w:rFonts w:ascii="Verdana" w:hAnsi="Verdana"/>
                <w:sz w:val="20"/>
                <w:szCs w:val="20"/>
                <w:lang w:val="en-US"/>
              </w:rPr>
            </w:pPr>
            <w:r w:rsidRPr="004C1ECF">
              <w:rPr>
                <w:rFonts w:ascii="Verdana" w:hAnsi="Verdana"/>
                <w:sz w:val="20"/>
                <w:szCs w:val="20"/>
              </w:rPr>
              <w:t>Universitat Klagenfurt</w:t>
            </w:r>
            <w:r w:rsidRPr="00204DE9" w:rsidDel="004C1ECF">
              <w:rPr>
                <w:rFonts w:ascii="Verdana" w:hAnsi="Verdana"/>
                <w:sz w:val="20"/>
                <w:szCs w:val="20"/>
              </w:rPr>
              <w:t>technische Universität Graz</w:t>
            </w:r>
          </w:p>
        </w:tc>
        <w:tc>
          <w:tcPr>
            <w:tcW w:w="1727" w:type="dxa"/>
            <w:vAlign w:val="center"/>
            <w:hideMark/>
          </w:tcPr>
          <w:p w:rsidR="00DF60F3" w:rsidRDefault="00FD73D4" w:rsidP="00DF60F3">
            <w:pPr>
              <w:jc w:val="center"/>
              <w:rPr>
                <w:rFonts w:ascii="Verdana" w:hAnsi="Verdana"/>
                <w:sz w:val="20"/>
                <w:szCs w:val="20"/>
              </w:rPr>
            </w:pPr>
            <w:r w:rsidRPr="00204DE9">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sidDel="004C1ECF">
              <w:rPr>
                <w:rFonts w:ascii="Verdana" w:hAnsi="Verdana"/>
                <w:sz w:val="20"/>
                <w:szCs w:val="20"/>
              </w:rPr>
              <w:t>Austria</w:t>
            </w:r>
          </w:p>
        </w:tc>
        <w:tc>
          <w:tcPr>
            <w:tcW w:w="3943" w:type="dxa"/>
            <w:vAlign w:val="center"/>
            <w:hideMark/>
          </w:tcPr>
          <w:p w:rsidR="00FD73D4" w:rsidRPr="004C1ECF" w:rsidRDefault="00FD73D4" w:rsidP="00197F7D">
            <w:pPr>
              <w:jc w:val="left"/>
              <w:rPr>
                <w:rFonts w:ascii="Verdana" w:hAnsi="Verdana"/>
                <w:sz w:val="20"/>
                <w:szCs w:val="20"/>
                <w:lang w:val="en-US"/>
              </w:rPr>
            </w:pPr>
            <w:r w:rsidRPr="00204DE9" w:rsidDel="004C1ECF">
              <w:rPr>
                <w:rFonts w:ascii="Verdana" w:hAnsi="Verdana"/>
                <w:sz w:val="20"/>
                <w:szCs w:val="20"/>
              </w:rPr>
              <w:t>Technische Universität Graz</w:t>
            </w:r>
          </w:p>
        </w:tc>
        <w:tc>
          <w:tcPr>
            <w:tcW w:w="1727" w:type="dxa"/>
            <w:vAlign w:val="center"/>
            <w:hideMark/>
          </w:tcPr>
          <w:p w:rsidR="00DF60F3" w:rsidRDefault="00FD73D4" w:rsidP="00DF60F3">
            <w:pPr>
              <w:jc w:val="center"/>
              <w:rPr>
                <w:rFonts w:ascii="Verdana" w:hAnsi="Verdana"/>
                <w:sz w:val="20"/>
                <w:szCs w:val="20"/>
              </w:rPr>
            </w:pPr>
            <w:r w:rsidRPr="00204DE9" w:rsidDel="004C1ECF">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sidRPr="00204DE9" w:rsidDel="00BF18C8">
              <w:rPr>
                <w:rFonts w:ascii="Verdana" w:hAnsi="Verdana"/>
                <w:sz w:val="20"/>
                <w:szCs w:val="20"/>
              </w:rPr>
              <w:t>UPC- Europa Empresa</w:t>
            </w:r>
          </w:p>
        </w:tc>
      </w:tr>
      <w:tr w:rsidR="00FD73D4" w:rsidRPr="00204DE9" w:rsidTr="004C1ECF">
        <w:trPr>
          <w:trHeight w:val="660"/>
        </w:trPr>
        <w:tc>
          <w:tcPr>
            <w:tcW w:w="1384" w:type="dxa"/>
            <w:vAlign w:val="center"/>
            <w:hideMark/>
          </w:tcPr>
          <w:p w:rsidR="00FD73D4" w:rsidRPr="00204DE9" w:rsidRDefault="00FD73D4" w:rsidP="00197F7D">
            <w:pPr>
              <w:jc w:val="left"/>
              <w:rPr>
                <w:rFonts w:ascii="Verdana" w:hAnsi="Verdana"/>
                <w:sz w:val="20"/>
                <w:szCs w:val="20"/>
              </w:rPr>
            </w:pPr>
            <w:r>
              <w:rPr>
                <w:rFonts w:ascii="Verdana" w:hAnsi="Verdana"/>
                <w:sz w:val="20"/>
                <w:szCs w:val="20"/>
              </w:rPr>
              <w:t>Bélgica</w:t>
            </w:r>
          </w:p>
        </w:tc>
        <w:tc>
          <w:tcPr>
            <w:tcW w:w="3943" w:type="dxa"/>
            <w:vAlign w:val="center"/>
            <w:hideMark/>
          </w:tcPr>
          <w:p w:rsidR="00FD73D4" w:rsidRPr="00F7385E" w:rsidRDefault="00FD73D4" w:rsidP="00197F7D">
            <w:pPr>
              <w:jc w:val="left"/>
              <w:rPr>
                <w:rFonts w:ascii="Verdana" w:hAnsi="Verdana"/>
                <w:sz w:val="20"/>
                <w:szCs w:val="20"/>
                <w:lang w:val="en-US"/>
              </w:rPr>
            </w:pPr>
            <w:r w:rsidRPr="004C1ECF">
              <w:rPr>
                <w:rFonts w:ascii="Verdana" w:hAnsi="Verdana"/>
                <w:sz w:val="20"/>
                <w:szCs w:val="20"/>
              </w:rPr>
              <w:t>Artesis Hogeschool Antwerpen</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4</w:t>
            </w:r>
          </w:p>
        </w:tc>
        <w:tc>
          <w:tcPr>
            <w:tcW w:w="1666" w:type="dxa"/>
            <w:vAlign w:val="center"/>
            <w:hideMark/>
          </w:tcPr>
          <w:p w:rsidR="00FD73D4" w:rsidRPr="00204DE9" w:rsidRDefault="00FD73D4" w:rsidP="00197F7D">
            <w:pPr>
              <w:jc w:val="left"/>
              <w:rPr>
                <w:rFonts w:ascii="Verdana" w:hAnsi="Verdana"/>
                <w:sz w:val="20"/>
                <w:szCs w:val="20"/>
              </w:rPr>
            </w:pPr>
            <w:r>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Pr>
                <w:rFonts w:ascii="Verdana" w:hAnsi="Verdana"/>
                <w:sz w:val="20"/>
                <w:szCs w:val="20"/>
              </w:rPr>
              <w:t>España</w:t>
            </w:r>
          </w:p>
        </w:tc>
        <w:tc>
          <w:tcPr>
            <w:tcW w:w="3943" w:type="dxa"/>
            <w:vAlign w:val="center"/>
            <w:hideMark/>
          </w:tcPr>
          <w:p w:rsidR="00FD73D4" w:rsidRPr="00204DE9" w:rsidRDefault="00FD73D4" w:rsidP="00197F7D">
            <w:pPr>
              <w:jc w:val="left"/>
              <w:rPr>
                <w:rFonts w:ascii="Verdana" w:hAnsi="Verdana"/>
                <w:sz w:val="20"/>
                <w:szCs w:val="20"/>
              </w:rPr>
            </w:pPr>
            <w:r w:rsidRPr="004C1ECF">
              <w:rPr>
                <w:rFonts w:ascii="Verdana" w:hAnsi="Verdana"/>
                <w:sz w:val="20"/>
                <w:szCs w:val="20"/>
              </w:rPr>
              <w:t xml:space="preserve">Universidad </w:t>
            </w:r>
            <w:r>
              <w:rPr>
                <w:rFonts w:ascii="Verdana" w:hAnsi="Verdana"/>
                <w:sz w:val="20"/>
                <w:szCs w:val="20"/>
              </w:rPr>
              <w:t>de Alcalá d</w:t>
            </w:r>
            <w:r w:rsidRPr="004C1ECF">
              <w:rPr>
                <w:rFonts w:ascii="Verdana" w:hAnsi="Verdana"/>
                <w:sz w:val="20"/>
                <w:szCs w:val="20"/>
              </w:rPr>
              <w:t>e Henares</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Pr>
                <w:rFonts w:ascii="Verdana" w:hAnsi="Verdana"/>
                <w:sz w:val="20"/>
                <w:szCs w:val="20"/>
              </w:rPr>
              <w:t>Erasmus</w:t>
            </w:r>
          </w:p>
        </w:tc>
      </w:tr>
      <w:tr w:rsidR="00FD73D4" w:rsidRPr="00204DE9" w:rsidTr="004C1ECF">
        <w:trPr>
          <w:trHeight w:val="345"/>
        </w:trPr>
        <w:tc>
          <w:tcPr>
            <w:tcW w:w="1384" w:type="dxa"/>
            <w:vAlign w:val="center"/>
          </w:tcPr>
          <w:p w:rsidR="00FD73D4" w:rsidRPr="00204DE9" w:rsidRDefault="00FD73D4" w:rsidP="00197F7D">
            <w:pPr>
              <w:jc w:val="left"/>
              <w:rPr>
                <w:rFonts w:ascii="Verdana" w:hAnsi="Verdana"/>
                <w:sz w:val="20"/>
                <w:szCs w:val="20"/>
              </w:rPr>
            </w:pPr>
            <w:r>
              <w:rPr>
                <w:rFonts w:ascii="Verdana" w:hAnsi="Verdana"/>
                <w:sz w:val="20"/>
                <w:szCs w:val="20"/>
              </w:rPr>
              <w:t>España</w:t>
            </w:r>
          </w:p>
        </w:tc>
        <w:tc>
          <w:tcPr>
            <w:tcW w:w="3943" w:type="dxa"/>
            <w:vAlign w:val="center"/>
          </w:tcPr>
          <w:p w:rsidR="00FD73D4" w:rsidRPr="00204DE9" w:rsidRDefault="00FD73D4" w:rsidP="00197F7D">
            <w:pPr>
              <w:jc w:val="left"/>
              <w:rPr>
                <w:rFonts w:ascii="Verdana" w:hAnsi="Verdana"/>
                <w:sz w:val="20"/>
                <w:szCs w:val="20"/>
              </w:rPr>
            </w:pPr>
            <w:r>
              <w:rPr>
                <w:rFonts w:ascii="Verdana" w:hAnsi="Verdana"/>
                <w:sz w:val="20"/>
                <w:szCs w:val="20"/>
              </w:rPr>
              <w:t>Universidad de Las Palmas d</w:t>
            </w:r>
            <w:r w:rsidRPr="004C1ECF">
              <w:rPr>
                <w:rFonts w:ascii="Verdana" w:hAnsi="Verdana"/>
                <w:sz w:val="20"/>
                <w:szCs w:val="20"/>
              </w:rPr>
              <w:t>e Gran Canaria</w:t>
            </w:r>
          </w:p>
        </w:tc>
        <w:tc>
          <w:tcPr>
            <w:tcW w:w="1727" w:type="dxa"/>
            <w:vAlign w:val="center"/>
          </w:tcPr>
          <w:p w:rsidR="00DF60F3" w:rsidRDefault="00FD73D4" w:rsidP="00DF60F3">
            <w:pPr>
              <w:jc w:val="center"/>
              <w:rPr>
                <w:rFonts w:ascii="Verdana" w:hAnsi="Verdana"/>
                <w:sz w:val="20"/>
                <w:szCs w:val="20"/>
              </w:rPr>
            </w:pPr>
            <w:r>
              <w:rPr>
                <w:rFonts w:ascii="Verdana" w:hAnsi="Verdana"/>
                <w:sz w:val="20"/>
                <w:szCs w:val="20"/>
              </w:rPr>
              <w:t>1</w:t>
            </w:r>
          </w:p>
        </w:tc>
        <w:tc>
          <w:tcPr>
            <w:tcW w:w="1666" w:type="dxa"/>
            <w:vAlign w:val="center"/>
          </w:tcPr>
          <w:p w:rsidR="00FD73D4" w:rsidRPr="00204DE9" w:rsidRDefault="00FD73D4" w:rsidP="00197F7D">
            <w:pPr>
              <w:jc w:val="left"/>
              <w:rPr>
                <w:rFonts w:ascii="Verdana" w:hAnsi="Verdana"/>
                <w:sz w:val="20"/>
                <w:szCs w:val="20"/>
              </w:rPr>
            </w:pPr>
            <w:r>
              <w:rPr>
                <w:rFonts w:ascii="Verdana" w:hAnsi="Verdana"/>
                <w:sz w:val="20"/>
                <w:szCs w:val="20"/>
              </w:rPr>
              <w:t>Erasmus</w:t>
            </w:r>
          </w:p>
        </w:tc>
      </w:tr>
      <w:tr w:rsidR="00FD73D4" w:rsidRPr="00204DE9" w:rsidTr="004C1ECF">
        <w:trPr>
          <w:trHeight w:val="345"/>
        </w:trPr>
        <w:tc>
          <w:tcPr>
            <w:tcW w:w="1384" w:type="dxa"/>
            <w:vAlign w:val="center"/>
          </w:tcPr>
          <w:p w:rsidR="00FD73D4" w:rsidRPr="00204DE9" w:rsidDel="004C1ECF" w:rsidRDefault="00FD73D4" w:rsidP="00197F7D">
            <w:pPr>
              <w:jc w:val="left"/>
              <w:rPr>
                <w:rFonts w:ascii="Verdana" w:hAnsi="Verdana"/>
                <w:sz w:val="20"/>
                <w:szCs w:val="20"/>
              </w:rPr>
            </w:pPr>
            <w:r>
              <w:rPr>
                <w:rFonts w:ascii="Verdana" w:hAnsi="Verdana"/>
                <w:sz w:val="20"/>
                <w:szCs w:val="20"/>
              </w:rPr>
              <w:t>Estados Unidos</w:t>
            </w:r>
          </w:p>
        </w:tc>
        <w:tc>
          <w:tcPr>
            <w:tcW w:w="3943" w:type="dxa"/>
            <w:vAlign w:val="center"/>
          </w:tcPr>
          <w:p w:rsidR="00FD73D4" w:rsidRPr="00FD73D4" w:rsidDel="004C1ECF" w:rsidRDefault="00FD73D4" w:rsidP="00197F7D">
            <w:pPr>
              <w:jc w:val="left"/>
              <w:rPr>
                <w:rFonts w:ascii="Verdana" w:hAnsi="Verdana"/>
                <w:sz w:val="20"/>
                <w:szCs w:val="20"/>
                <w:lang w:val="en-US"/>
              </w:rPr>
            </w:pPr>
            <w:r>
              <w:rPr>
                <w:rFonts w:ascii="Verdana" w:hAnsi="Verdana"/>
                <w:sz w:val="20"/>
                <w:szCs w:val="20"/>
                <w:lang w:val="en-US"/>
              </w:rPr>
              <w:t>South Dakota School of Mining and Technology</w:t>
            </w:r>
          </w:p>
        </w:tc>
        <w:tc>
          <w:tcPr>
            <w:tcW w:w="1727" w:type="dxa"/>
            <w:vAlign w:val="center"/>
          </w:tcPr>
          <w:p w:rsidR="00FD73D4" w:rsidRPr="00204DE9" w:rsidDel="004C1ECF" w:rsidRDefault="00FD73D4" w:rsidP="004C1ECF">
            <w:pPr>
              <w:jc w:val="center"/>
              <w:rPr>
                <w:rFonts w:ascii="Verdana" w:hAnsi="Verdana"/>
                <w:sz w:val="20"/>
                <w:szCs w:val="20"/>
              </w:rPr>
            </w:pPr>
            <w:r>
              <w:rPr>
                <w:rFonts w:ascii="Verdana" w:hAnsi="Verdana"/>
                <w:sz w:val="20"/>
                <w:szCs w:val="20"/>
                <w:lang w:val="en-US"/>
              </w:rPr>
              <w:t>1</w:t>
            </w:r>
          </w:p>
        </w:tc>
        <w:tc>
          <w:tcPr>
            <w:tcW w:w="1666" w:type="dxa"/>
            <w:vAlign w:val="center"/>
          </w:tcPr>
          <w:p w:rsidR="00FD73D4" w:rsidRPr="00204DE9" w:rsidDel="00BF18C8" w:rsidRDefault="00FD73D4" w:rsidP="00197F7D">
            <w:pPr>
              <w:jc w:val="left"/>
              <w:rPr>
                <w:rFonts w:ascii="Verdana" w:hAnsi="Verdana"/>
                <w:sz w:val="20"/>
                <w:szCs w:val="20"/>
              </w:rPr>
            </w:pPr>
            <w:r>
              <w:rPr>
                <w:rFonts w:ascii="Verdana" w:hAnsi="Verdana"/>
                <w:sz w:val="20"/>
                <w:szCs w:val="20"/>
              </w:rPr>
              <w:t>Erasmus</w:t>
            </w:r>
          </w:p>
        </w:tc>
      </w:tr>
      <w:tr w:rsidR="00FD73D4" w:rsidRPr="00204DE9" w:rsidTr="004C1ECF">
        <w:trPr>
          <w:trHeight w:val="345"/>
        </w:trPr>
        <w:tc>
          <w:tcPr>
            <w:tcW w:w="1384" w:type="dxa"/>
            <w:vAlign w:val="center"/>
          </w:tcPr>
          <w:p w:rsidR="00FD73D4" w:rsidRDefault="00DF60F3" w:rsidP="00197F7D">
            <w:pPr>
              <w:jc w:val="left"/>
              <w:rPr>
                <w:rFonts w:ascii="Verdana" w:hAnsi="Verdana"/>
                <w:sz w:val="20"/>
                <w:szCs w:val="20"/>
              </w:rPr>
            </w:pPr>
            <w:r w:rsidRPr="00DF60F3">
              <w:rPr>
                <w:rFonts w:ascii="Verdana" w:hAnsi="Verdana"/>
                <w:sz w:val="20"/>
                <w:szCs w:val="20"/>
                <w:lang w:val="en-US"/>
              </w:rPr>
              <w:t>Dinamarca</w:t>
            </w:r>
          </w:p>
        </w:tc>
        <w:tc>
          <w:tcPr>
            <w:tcW w:w="3943" w:type="dxa"/>
            <w:vAlign w:val="center"/>
          </w:tcPr>
          <w:p w:rsidR="00FD73D4" w:rsidRDefault="00DF60F3">
            <w:pPr>
              <w:jc w:val="left"/>
              <w:rPr>
                <w:rFonts w:ascii="Verdana" w:hAnsi="Verdana"/>
                <w:sz w:val="20"/>
                <w:szCs w:val="20"/>
              </w:rPr>
            </w:pPr>
            <w:r w:rsidRPr="00DF60F3">
              <w:rPr>
                <w:rFonts w:ascii="Verdana" w:hAnsi="Verdana"/>
                <w:sz w:val="20"/>
                <w:szCs w:val="20"/>
                <w:lang w:val="en-US"/>
              </w:rPr>
              <w:t>Copenhagen University College - IHK</w:t>
            </w:r>
          </w:p>
        </w:tc>
        <w:tc>
          <w:tcPr>
            <w:tcW w:w="1727" w:type="dxa"/>
            <w:vAlign w:val="center"/>
          </w:tcPr>
          <w:p w:rsidR="00FD73D4" w:rsidRDefault="00DF60F3" w:rsidP="004C1ECF">
            <w:pPr>
              <w:jc w:val="center"/>
              <w:rPr>
                <w:rFonts w:ascii="Verdana" w:hAnsi="Verdana"/>
                <w:sz w:val="20"/>
                <w:szCs w:val="20"/>
              </w:rPr>
            </w:pPr>
            <w:r w:rsidRPr="00DF60F3">
              <w:rPr>
                <w:rFonts w:ascii="Verdana" w:hAnsi="Verdana"/>
                <w:sz w:val="20"/>
                <w:szCs w:val="20"/>
                <w:lang w:val="en-US"/>
              </w:rPr>
              <w:t>4</w:t>
            </w:r>
          </w:p>
        </w:tc>
        <w:tc>
          <w:tcPr>
            <w:tcW w:w="1666" w:type="dxa"/>
            <w:vAlign w:val="center"/>
          </w:tcPr>
          <w:p w:rsidR="00FD73D4" w:rsidRDefault="00DF60F3" w:rsidP="00197F7D">
            <w:pPr>
              <w:jc w:val="left"/>
              <w:rPr>
                <w:rFonts w:ascii="Verdana" w:hAnsi="Verdana"/>
                <w:sz w:val="20"/>
                <w:szCs w:val="20"/>
              </w:rPr>
            </w:pPr>
            <w:r w:rsidRPr="00DF60F3">
              <w:rPr>
                <w:rFonts w:ascii="Verdana" w:hAnsi="Verdana"/>
                <w:sz w:val="20"/>
                <w:szCs w:val="20"/>
                <w:lang w:val="en-US"/>
              </w:rPr>
              <w:t>EPS</w:t>
            </w:r>
          </w:p>
        </w:tc>
      </w:tr>
      <w:tr w:rsidR="00FD73D4" w:rsidRPr="00204DE9" w:rsidTr="004C1ECF">
        <w:trPr>
          <w:trHeight w:val="345"/>
        </w:trPr>
        <w:tc>
          <w:tcPr>
            <w:tcW w:w="1384" w:type="dxa"/>
            <w:vAlign w:val="center"/>
          </w:tcPr>
          <w:p w:rsidR="00FD73D4" w:rsidRDefault="00FD73D4" w:rsidP="00197F7D">
            <w:pPr>
              <w:jc w:val="left"/>
              <w:rPr>
                <w:rFonts w:ascii="Verdana" w:hAnsi="Verdana"/>
                <w:sz w:val="20"/>
                <w:szCs w:val="20"/>
              </w:rPr>
            </w:pPr>
            <w:r w:rsidRPr="00204DE9">
              <w:rPr>
                <w:rFonts w:ascii="Verdana" w:hAnsi="Verdana"/>
                <w:sz w:val="20"/>
                <w:szCs w:val="20"/>
              </w:rPr>
              <w:t>Finlandia</w:t>
            </w:r>
          </w:p>
        </w:tc>
        <w:tc>
          <w:tcPr>
            <w:tcW w:w="3943" w:type="dxa"/>
            <w:vAlign w:val="center"/>
          </w:tcPr>
          <w:p w:rsidR="00FD73D4" w:rsidRPr="00FD73D4" w:rsidRDefault="00DF60F3" w:rsidP="00197F7D">
            <w:pPr>
              <w:jc w:val="left"/>
              <w:rPr>
                <w:rFonts w:ascii="Verdana" w:hAnsi="Verdana"/>
                <w:sz w:val="20"/>
                <w:szCs w:val="20"/>
                <w:lang w:val="en-US"/>
              </w:rPr>
            </w:pPr>
            <w:r w:rsidRPr="00DF60F3">
              <w:rPr>
                <w:rFonts w:ascii="Verdana" w:hAnsi="Verdana"/>
                <w:sz w:val="20"/>
                <w:szCs w:val="20"/>
                <w:lang w:val="en-US"/>
              </w:rPr>
              <w:t>Novia University of Applied Sciences</w:t>
            </w:r>
          </w:p>
        </w:tc>
        <w:tc>
          <w:tcPr>
            <w:tcW w:w="1727" w:type="dxa"/>
            <w:vAlign w:val="center"/>
          </w:tcPr>
          <w:p w:rsidR="00FD73D4" w:rsidRDefault="00FD73D4" w:rsidP="004C1ECF">
            <w:pPr>
              <w:jc w:val="center"/>
              <w:rPr>
                <w:rFonts w:ascii="Verdana" w:hAnsi="Verdana"/>
                <w:sz w:val="20"/>
                <w:szCs w:val="20"/>
              </w:rPr>
            </w:pPr>
            <w:r>
              <w:rPr>
                <w:rFonts w:ascii="Verdana" w:hAnsi="Verdana"/>
                <w:sz w:val="20"/>
                <w:szCs w:val="20"/>
              </w:rPr>
              <w:t>2</w:t>
            </w:r>
            <w:r w:rsidRPr="00204DE9" w:rsidDel="004C1ECF">
              <w:rPr>
                <w:rFonts w:ascii="Verdana" w:hAnsi="Verdana"/>
                <w:sz w:val="20"/>
                <w:szCs w:val="20"/>
              </w:rPr>
              <w:t>1</w:t>
            </w:r>
          </w:p>
        </w:tc>
        <w:tc>
          <w:tcPr>
            <w:tcW w:w="1666" w:type="dxa"/>
            <w:vAlign w:val="center"/>
          </w:tcPr>
          <w:p w:rsidR="00FD73D4"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EPS</w:t>
            </w:r>
          </w:p>
        </w:tc>
      </w:tr>
      <w:tr w:rsidR="00FD73D4" w:rsidRPr="004C1ECF" w:rsidTr="004C1ECF">
        <w:trPr>
          <w:trHeight w:val="345"/>
        </w:trPr>
        <w:tc>
          <w:tcPr>
            <w:tcW w:w="1384" w:type="dxa"/>
            <w:vAlign w:val="center"/>
          </w:tcPr>
          <w:p w:rsidR="00FD73D4" w:rsidRDefault="00FD73D4" w:rsidP="00197F7D">
            <w:pPr>
              <w:jc w:val="left"/>
              <w:rPr>
                <w:rFonts w:ascii="Verdana" w:hAnsi="Verdana"/>
                <w:sz w:val="20"/>
                <w:szCs w:val="20"/>
              </w:rPr>
            </w:pPr>
            <w:r w:rsidRPr="00204DE9">
              <w:rPr>
                <w:rFonts w:ascii="Verdana" w:hAnsi="Verdana"/>
                <w:sz w:val="20"/>
                <w:szCs w:val="20"/>
              </w:rPr>
              <w:t>Francia</w:t>
            </w:r>
          </w:p>
        </w:tc>
        <w:tc>
          <w:tcPr>
            <w:tcW w:w="3943" w:type="dxa"/>
            <w:vAlign w:val="center"/>
          </w:tcPr>
          <w:p w:rsidR="00FD73D4" w:rsidRPr="004C1ECF" w:rsidRDefault="00FD73D4" w:rsidP="00197F7D">
            <w:pPr>
              <w:jc w:val="left"/>
              <w:rPr>
                <w:rFonts w:ascii="Verdana" w:hAnsi="Verdana"/>
                <w:sz w:val="20"/>
                <w:szCs w:val="20"/>
                <w:lang w:val="en-US"/>
              </w:rPr>
            </w:pPr>
            <w:r w:rsidRPr="004C1ECF">
              <w:rPr>
                <w:rFonts w:ascii="Verdana" w:hAnsi="Verdana"/>
                <w:sz w:val="20"/>
                <w:szCs w:val="20"/>
              </w:rPr>
              <w:t>Université Reims Champagne</w:t>
            </w:r>
            <w:r w:rsidRPr="00204DE9" w:rsidDel="004C1ECF">
              <w:rPr>
                <w:rFonts w:ascii="Verdana" w:hAnsi="Verdana"/>
                <w:sz w:val="20"/>
                <w:szCs w:val="20"/>
              </w:rPr>
              <w:t>école Nationale d'Ingenieurs De Tarbes - ENIT</w:t>
            </w:r>
          </w:p>
        </w:tc>
        <w:tc>
          <w:tcPr>
            <w:tcW w:w="1727" w:type="dxa"/>
            <w:vAlign w:val="center"/>
          </w:tcPr>
          <w:p w:rsidR="00FD73D4" w:rsidRPr="004C1ECF" w:rsidRDefault="00FD73D4" w:rsidP="004C1ECF">
            <w:pPr>
              <w:jc w:val="center"/>
              <w:rPr>
                <w:rFonts w:ascii="Verdana" w:hAnsi="Verdana"/>
                <w:sz w:val="20"/>
                <w:szCs w:val="20"/>
                <w:lang w:val="en-US"/>
              </w:rPr>
            </w:pPr>
            <w:r>
              <w:rPr>
                <w:rFonts w:ascii="Verdana" w:hAnsi="Verdana"/>
                <w:sz w:val="20"/>
                <w:szCs w:val="20"/>
              </w:rPr>
              <w:t>3</w:t>
            </w:r>
            <w:r w:rsidRPr="00204DE9" w:rsidDel="004C1ECF">
              <w:rPr>
                <w:rFonts w:ascii="Verdana" w:hAnsi="Verdana"/>
                <w:sz w:val="20"/>
                <w:szCs w:val="20"/>
              </w:rPr>
              <w:t>1</w:t>
            </w:r>
          </w:p>
        </w:tc>
        <w:tc>
          <w:tcPr>
            <w:tcW w:w="1666" w:type="dxa"/>
            <w:vAlign w:val="center"/>
          </w:tcPr>
          <w:p w:rsidR="00FD73D4" w:rsidRPr="004C1ECF" w:rsidRDefault="00FD73D4" w:rsidP="00197F7D">
            <w:pPr>
              <w:jc w:val="left"/>
              <w:rPr>
                <w:rFonts w:ascii="Verdana" w:hAnsi="Verdana"/>
                <w:sz w:val="20"/>
                <w:szCs w:val="20"/>
                <w:lang w:val="en-US"/>
              </w:rPr>
            </w:pPr>
            <w:r w:rsidRPr="00204DE9">
              <w:rPr>
                <w:rFonts w:ascii="Verdana" w:hAnsi="Verdana"/>
                <w:sz w:val="20"/>
                <w:szCs w:val="20"/>
              </w:rPr>
              <w:t>Erasmus</w:t>
            </w:r>
            <w:r w:rsidRPr="00204DE9" w:rsidDel="00BF18C8">
              <w:rPr>
                <w:rFonts w:ascii="Verdana" w:hAnsi="Verdana"/>
                <w:sz w:val="20"/>
                <w:szCs w:val="20"/>
              </w:rPr>
              <w:t>EPS</w:t>
            </w:r>
          </w:p>
        </w:tc>
      </w:tr>
      <w:tr w:rsidR="00FD73D4" w:rsidRPr="004C1ECF" w:rsidTr="004C1ECF">
        <w:trPr>
          <w:trHeight w:val="345"/>
        </w:trPr>
        <w:tc>
          <w:tcPr>
            <w:tcW w:w="1384" w:type="dxa"/>
            <w:vAlign w:val="center"/>
          </w:tcPr>
          <w:p w:rsidR="00FD73D4" w:rsidRPr="004C1ECF" w:rsidRDefault="00FD73D4" w:rsidP="00197F7D">
            <w:pPr>
              <w:jc w:val="left"/>
              <w:rPr>
                <w:rFonts w:ascii="Verdana" w:hAnsi="Verdana"/>
                <w:sz w:val="20"/>
                <w:szCs w:val="20"/>
                <w:lang w:val="en-US"/>
              </w:rPr>
            </w:pPr>
            <w:r w:rsidRPr="00204DE9">
              <w:rPr>
                <w:rFonts w:ascii="Verdana" w:hAnsi="Verdana"/>
                <w:sz w:val="20"/>
                <w:szCs w:val="20"/>
              </w:rPr>
              <w:t>Francia</w:t>
            </w:r>
          </w:p>
        </w:tc>
        <w:tc>
          <w:tcPr>
            <w:tcW w:w="3943" w:type="dxa"/>
            <w:vAlign w:val="center"/>
          </w:tcPr>
          <w:p w:rsidR="00FD73D4" w:rsidRPr="004C1ECF" w:rsidRDefault="00FD73D4" w:rsidP="00197F7D">
            <w:pPr>
              <w:jc w:val="left"/>
              <w:rPr>
                <w:rFonts w:ascii="Verdana" w:hAnsi="Verdana"/>
                <w:sz w:val="20"/>
                <w:szCs w:val="20"/>
                <w:lang w:val="en-US"/>
              </w:rPr>
            </w:pPr>
            <w:r>
              <w:rPr>
                <w:rFonts w:ascii="Verdana" w:hAnsi="Verdana"/>
                <w:sz w:val="20"/>
                <w:szCs w:val="20"/>
              </w:rPr>
              <w:t>Universite des Sciences Et Technologies d</w:t>
            </w:r>
            <w:r w:rsidRPr="004C1ECF">
              <w:rPr>
                <w:rFonts w:ascii="Verdana" w:hAnsi="Verdana"/>
                <w:sz w:val="20"/>
                <w:szCs w:val="20"/>
              </w:rPr>
              <w:t>e Lille</w:t>
            </w:r>
            <w:r w:rsidRPr="00204DE9" w:rsidDel="004C1ECF">
              <w:rPr>
                <w:rFonts w:ascii="Verdana" w:hAnsi="Verdana"/>
                <w:sz w:val="20"/>
                <w:szCs w:val="20"/>
              </w:rPr>
              <w:t>IUT 'A' Lille</w:t>
            </w:r>
          </w:p>
        </w:tc>
        <w:tc>
          <w:tcPr>
            <w:tcW w:w="1727" w:type="dxa"/>
            <w:vAlign w:val="center"/>
          </w:tcPr>
          <w:p w:rsidR="00DF60F3" w:rsidRPr="00DF60F3" w:rsidRDefault="00FD73D4" w:rsidP="00DF60F3">
            <w:pPr>
              <w:jc w:val="center"/>
              <w:rPr>
                <w:rFonts w:ascii="Verdana" w:hAnsi="Verdana"/>
                <w:sz w:val="20"/>
                <w:szCs w:val="20"/>
                <w:lang w:val="en-US"/>
              </w:rPr>
            </w:pPr>
            <w:r>
              <w:rPr>
                <w:rFonts w:ascii="Verdana" w:hAnsi="Verdana"/>
                <w:sz w:val="20"/>
                <w:szCs w:val="20"/>
              </w:rPr>
              <w:t>1</w:t>
            </w:r>
            <w:r w:rsidRPr="00204DE9" w:rsidDel="004C1ECF">
              <w:rPr>
                <w:rFonts w:ascii="Verdana" w:hAnsi="Verdana"/>
                <w:sz w:val="20"/>
                <w:szCs w:val="20"/>
              </w:rPr>
              <w:t>2</w:t>
            </w:r>
          </w:p>
        </w:tc>
        <w:tc>
          <w:tcPr>
            <w:tcW w:w="1666" w:type="dxa"/>
            <w:vAlign w:val="center"/>
          </w:tcPr>
          <w:p w:rsidR="00FD73D4" w:rsidRPr="004C1ECF" w:rsidRDefault="00FD73D4" w:rsidP="00197F7D">
            <w:pPr>
              <w:jc w:val="left"/>
              <w:rPr>
                <w:rFonts w:ascii="Verdana" w:hAnsi="Verdana"/>
                <w:sz w:val="20"/>
                <w:szCs w:val="20"/>
                <w:lang w:val="en-US"/>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Holanda</w:t>
            </w:r>
          </w:p>
        </w:tc>
        <w:tc>
          <w:tcPr>
            <w:tcW w:w="3943" w:type="dxa"/>
            <w:vAlign w:val="center"/>
            <w:hideMark/>
          </w:tcPr>
          <w:p w:rsidR="00FD73D4" w:rsidRPr="00F7385E" w:rsidRDefault="00FD73D4" w:rsidP="00197F7D">
            <w:pPr>
              <w:jc w:val="left"/>
              <w:rPr>
                <w:rFonts w:ascii="Verdana" w:hAnsi="Verdana"/>
                <w:sz w:val="20"/>
                <w:szCs w:val="20"/>
                <w:lang w:val="en-US"/>
              </w:rPr>
            </w:pPr>
            <w:r>
              <w:rPr>
                <w:rFonts w:ascii="Verdana" w:hAnsi="Verdana"/>
                <w:sz w:val="20"/>
                <w:szCs w:val="20"/>
                <w:lang w:val="en-US"/>
              </w:rPr>
              <w:t>University of Applied Sciences Has Den Boschavans Hogeschool</w:t>
            </w:r>
          </w:p>
        </w:tc>
        <w:tc>
          <w:tcPr>
            <w:tcW w:w="1727" w:type="dxa"/>
            <w:vAlign w:val="center"/>
            <w:hideMark/>
          </w:tcPr>
          <w:p w:rsidR="00DF60F3" w:rsidRDefault="00FD73D4" w:rsidP="00DF60F3">
            <w:pPr>
              <w:jc w:val="center"/>
              <w:rPr>
                <w:rFonts w:ascii="Verdana" w:hAnsi="Verdana"/>
                <w:sz w:val="20"/>
                <w:szCs w:val="20"/>
              </w:rPr>
            </w:pPr>
            <w:r w:rsidRPr="00204DE9">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EPS</w:t>
            </w:r>
          </w:p>
        </w:tc>
      </w:tr>
      <w:tr w:rsidR="00FD73D4" w:rsidRPr="00204DE9" w:rsidTr="004C1ECF">
        <w:trPr>
          <w:trHeight w:val="31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Holanda</w:t>
            </w:r>
          </w:p>
        </w:tc>
        <w:tc>
          <w:tcPr>
            <w:tcW w:w="3943"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Hanzehogeschool Groningen</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4</w:t>
            </w:r>
            <w:r w:rsidRPr="00204DE9" w:rsidDel="0058504A">
              <w:rPr>
                <w:rFonts w:ascii="Verdana" w:hAnsi="Verdana"/>
                <w:sz w:val="20"/>
                <w:szCs w:val="20"/>
              </w:rPr>
              <w:t>3</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Irlanda</w:t>
            </w:r>
          </w:p>
        </w:tc>
        <w:tc>
          <w:tcPr>
            <w:tcW w:w="3943" w:type="dxa"/>
            <w:vAlign w:val="center"/>
            <w:hideMark/>
          </w:tcPr>
          <w:p w:rsidR="00FD73D4" w:rsidRPr="00FD73D4" w:rsidRDefault="00FD73D4" w:rsidP="00197F7D">
            <w:pPr>
              <w:jc w:val="left"/>
              <w:rPr>
                <w:rFonts w:ascii="Verdana" w:hAnsi="Verdana"/>
                <w:sz w:val="20"/>
                <w:szCs w:val="20"/>
                <w:lang w:val="en-US"/>
              </w:rPr>
            </w:pPr>
            <w:r w:rsidRPr="004C1ECF">
              <w:rPr>
                <w:rFonts w:ascii="Verdana" w:hAnsi="Verdana"/>
                <w:sz w:val="20"/>
                <w:szCs w:val="20"/>
                <w:lang w:val="en-US"/>
              </w:rPr>
              <w:t>Institute Of Technology Sligo</w:t>
            </w:r>
            <w:r>
              <w:rPr>
                <w:rFonts w:ascii="Verdana" w:hAnsi="Verdana"/>
                <w:sz w:val="20"/>
                <w:szCs w:val="20"/>
                <w:lang w:val="en-US"/>
              </w:rPr>
              <w:t xml:space="preserve">cork </w:t>
            </w:r>
            <w:r w:rsidR="00DF60F3" w:rsidRPr="00DF60F3">
              <w:rPr>
                <w:rFonts w:ascii="Verdana" w:hAnsi="Verdana"/>
                <w:sz w:val="20"/>
                <w:szCs w:val="20"/>
                <w:lang w:val="en-US"/>
              </w:rPr>
              <w:t>Institute of Technology - CIT</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2</w:t>
            </w:r>
            <w:r w:rsidRPr="00204DE9" w:rsidDel="004C1ECF">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Italia</w:t>
            </w:r>
          </w:p>
        </w:tc>
        <w:tc>
          <w:tcPr>
            <w:tcW w:w="3943" w:type="dxa"/>
            <w:vAlign w:val="center"/>
            <w:hideMark/>
          </w:tcPr>
          <w:p w:rsidR="00FD73D4" w:rsidRPr="00FD73D4" w:rsidRDefault="00FD73D4" w:rsidP="00197F7D">
            <w:pPr>
              <w:jc w:val="left"/>
              <w:rPr>
                <w:rFonts w:ascii="Verdana" w:hAnsi="Verdana"/>
                <w:sz w:val="20"/>
                <w:szCs w:val="20"/>
              </w:rPr>
            </w:pPr>
            <w:r w:rsidRPr="004C1ECF">
              <w:rPr>
                <w:rFonts w:ascii="Verdana" w:hAnsi="Verdana"/>
                <w:sz w:val="20"/>
                <w:szCs w:val="20"/>
              </w:rPr>
              <w:t>Università Politecnica Delle Marche</w:t>
            </w:r>
            <w:r w:rsidRPr="00204DE9" w:rsidDel="004C1ECF">
              <w:rPr>
                <w:rFonts w:ascii="Verdana" w:hAnsi="Verdana"/>
                <w:sz w:val="20"/>
                <w:szCs w:val="20"/>
              </w:rPr>
              <w:t>università del Sannio</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1</w:t>
            </w:r>
            <w:r w:rsidRPr="00204DE9" w:rsidDel="004C1ECF">
              <w:rPr>
                <w:rFonts w:ascii="Verdana" w:hAnsi="Verdana"/>
                <w:sz w:val="20"/>
                <w:szCs w:val="20"/>
              </w:rPr>
              <w:t>2</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Noruega</w:t>
            </w:r>
          </w:p>
        </w:tc>
        <w:tc>
          <w:tcPr>
            <w:tcW w:w="3943"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Hogskolen I Oslo</w:t>
            </w:r>
          </w:p>
        </w:tc>
        <w:tc>
          <w:tcPr>
            <w:tcW w:w="1727" w:type="dxa"/>
            <w:vAlign w:val="center"/>
            <w:hideMark/>
          </w:tcPr>
          <w:p w:rsidR="00DF60F3" w:rsidRDefault="00FD73D4" w:rsidP="00DF60F3">
            <w:pPr>
              <w:jc w:val="center"/>
              <w:rPr>
                <w:rFonts w:ascii="Verdana" w:hAnsi="Verdana"/>
                <w:sz w:val="20"/>
                <w:szCs w:val="20"/>
              </w:rPr>
            </w:pPr>
            <w:r w:rsidRPr="00204DE9">
              <w:rPr>
                <w:rFonts w:ascii="Verdana" w:hAnsi="Verdana"/>
                <w:sz w:val="20"/>
                <w:szCs w:val="20"/>
              </w:rPr>
              <w:t>3</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EPS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Polonia</w:t>
            </w:r>
          </w:p>
        </w:tc>
        <w:tc>
          <w:tcPr>
            <w:tcW w:w="3943" w:type="dxa"/>
            <w:vAlign w:val="center"/>
            <w:hideMark/>
          </w:tcPr>
          <w:p w:rsidR="00FD73D4" w:rsidRPr="00F7385E" w:rsidRDefault="00FD73D4" w:rsidP="00197F7D">
            <w:pPr>
              <w:jc w:val="left"/>
              <w:rPr>
                <w:rFonts w:ascii="Verdana" w:hAnsi="Verdana"/>
                <w:sz w:val="20"/>
                <w:szCs w:val="20"/>
                <w:lang w:val="en-US"/>
              </w:rPr>
            </w:pPr>
            <w:r w:rsidRPr="00204DE9">
              <w:rPr>
                <w:rFonts w:ascii="Verdana" w:hAnsi="Verdana"/>
                <w:sz w:val="20"/>
                <w:szCs w:val="20"/>
              </w:rPr>
              <w:t>Technical University of Lodz</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3</w:t>
            </w:r>
            <w:r w:rsidRPr="00204DE9" w:rsidDel="0058504A">
              <w:rPr>
                <w:rFonts w:ascii="Verdana" w:hAnsi="Verdana"/>
                <w:sz w:val="20"/>
                <w:szCs w:val="20"/>
              </w:rPr>
              <w:t>4</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EPS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Pr>
                <w:rFonts w:ascii="Verdana" w:hAnsi="Verdana"/>
                <w:sz w:val="20"/>
                <w:szCs w:val="20"/>
              </w:rPr>
              <w:t>Portugal</w:t>
            </w:r>
          </w:p>
        </w:tc>
        <w:tc>
          <w:tcPr>
            <w:tcW w:w="3943" w:type="dxa"/>
            <w:vAlign w:val="center"/>
            <w:hideMark/>
          </w:tcPr>
          <w:p w:rsidR="00FD73D4" w:rsidRPr="00204DE9" w:rsidRDefault="00FD73D4" w:rsidP="00197F7D">
            <w:pPr>
              <w:jc w:val="left"/>
              <w:rPr>
                <w:rFonts w:ascii="Verdana" w:hAnsi="Verdana"/>
                <w:sz w:val="20"/>
                <w:szCs w:val="20"/>
              </w:rPr>
            </w:pPr>
            <w:r w:rsidRPr="0058504A">
              <w:rPr>
                <w:rFonts w:ascii="Verdana" w:hAnsi="Verdana"/>
                <w:sz w:val="20"/>
                <w:szCs w:val="20"/>
              </w:rPr>
              <w:t xml:space="preserve">Instituto Superior </w:t>
            </w:r>
            <w:r>
              <w:rPr>
                <w:rFonts w:ascii="Verdana" w:hAnsi="Verdana"/>
                <w:sz w:val="20"/>
                <w:szCs w:val="20"/>
              </w:rPr>
              <w:t>de Engenharia d</w:t>
            </w:r>
            <w:r w:rsidRPr="0058504A">
              <w:rPr>
                <w:rFonts w:ascii="Verdana" w:hAnsi="Verdana"/>
                <w:sz w:val="20"/>
                <w:szCs w:val="20"/>
              </w:rPr>
              <w:t>o Porto</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Pr>
                <w:rFonts w:ascii="Verdana" w:hAnsi="Verdana"/>
                <w:sz w:val="20"/>
                <w:szCs w:val="20"/>
              </w:rPr>
              <w:t>Erasmus</w:t>
            </w:r>
          </w:p>
        </w:tc>
      </w:tr>
      <w:tr w:rsidR="00FD73D4" w:rsidRPr="00204DE9" w:rsidTr="004C1ECF">
        <w:trPr>
          <w:trHeight w:val="345"/>
        </w:trPr>
        <w:tc>
          <w:tcPr>
            <w:tcW w:w="1384" w:type="dxa"/>
            <w:vAlign w:val="center"/>
            <w:hideMark/>
          </w:tcPr>
          <w:p w:rsidR="00FD73D4" w:rsidRPr="00204DE9" w:rsidRDefault="00FD73D4" w:rsidP="00197F7D">
            <w:pPr>
              <w:jc w:val="left"/>
              <w:rPr>
                <w:rFonts w:ascii="Verdana" w:hAnsi="Verdana"/>
                <w:sz w:val="20"/>
                <w:szCs w:val="20"/>
              </w:rPr>
            </w:pPr>
            <w:r w:rsidRPr="00204DE9" w:rsidDel="0058504A">
              <w:rPr>
                <w:rFonts w:ascii="Verdana" w:hAnsi="Verdana"/>
                <w:sz w:val="20"/>
                <w:szCs w:val="20"/>
              </w:rPr>
              <w:t>Suecia</w:t>
            </w:r>
            <w:r>
              <w:rPr>
                <w:rFonts w:ascii="Verdana" w:hAnsi="Verdana"/>
                <w:sz w:val="20"/>
                <w:szCs w:val="20"/>
              </w:rPr>
              <w:t>Turquía</w:t>
            </w:r>
          </w:p>
        </w:tc>
        <w:tc>
          <w:tcPr>
            <w:tcW w:w="3943" w:type="dxa"/>
            <w:vAlign w:val="center"/>
            <w:hideMark/>
          </w:tcPr>
          <w:p w:rsidR="00FD73D4" w:rsidRPr="00204DE9" w:rsidRDefault="00FD73D4" w:rsidP="00197F7D">
            <w:pPr>
              <w:jc w:val="left"/>
              <w:rPr>
                <w:rFonts w:ascii="Verdana" w:hAnsi="Verdana"/>
                <w:sz w:val="20"/>
                <w:szCs w:val="20"/>
              </w:rPr>
            </w:pPr>
            <w:r w:rsidRPr="0058504A">
              <w:rPr>
                <w:rFonts w:ascii="Verdana" w:hAnsi="Verdana"/>
                <w:sz w:val="20"/>
                <w:szCs w:val="20"/>
              </w:rPr>
              <w:t>Dumlupinar Üniversitesi</w:t>
            </w:r>
            <w:r w:rsidRPr="00204DE9" w:rsidDel="0058504A">
              <w:rPr>
                <w:rFonts w:ascii="Verdana" w:hAnsi="Verdana"/>
                <w:sz w:val="20"/>
                <w:szCs w:val="20"/>
              </w:rPr>
              <w:t>mälardalen University</w:t>
            </w:r>
          </w:p>
        </w:tc>
        <w:tc>
          <w:tcPr>
            <w:tcW w:w="1727" w:type="dxa"/>
            <w:vAlign w:val="center"/>
            <w:hideMark/>
          </w:tcPr>
          <w:p w:rsidR="00DF60F3" w:rsidRDefault="00FD73D4" w:rsidP="00DF60F3">
            <w:pPr>
              <w:jc w:val="center"/>
              <w:rPr>
                <w:rFonts w:ascii="Verdana" w:hAnsi="Verdana"/>
                <w:sz w:val="20"/>
                <w:szCs w:val="20"/>
              </w:rPr>
            </w:pPr>
            <w:r>
              <w:rPr>
                <w:rFonts w:ascii="Verdana" w:hAnsi="Verdana"/>
                <w:sz w:val="20"/>
                <w:szCs w:val="20"/>
              </w:rPr>
              <w:t>3</w:t>
            </w:r>
            <w:r w:rsidRPr="00204DE9" w:rsidDel="0058504A">
              <w:rPr>
                <w:rFonts w:ascii="Verdana" w:hAnsi="Verdana"/>
                <w:sz w:val="20"/>
                <w:szCs w:val="20"/>
              </w:rPr>
              <w:t>1</w:t>
            </w:r>
          </w:p>
        </w:tc>
        <w:tc>
          <w:tcPr>
            <w:tcW w:w="1666" w:type="dxa"/>
            <w:vAlign w:val="center"/>
            <w:hideMark/>
          </w:tcPr>
          <w:p w:rsidR="00FD73D4" w:rsidRPr="00204DE9" w:rsidRDefault="00FD73D4" w:rsidP="00197F7D">
            <w:pPr>
              <w:jc w:val="left"/>
              <w:rPr>
                <w:rFonts w:ascii="Verdana" w:hAnsi="Verdana"/>
                <w:sz w:val="20"/>
                <w:szCs w:val="20"/>
              </w:rPr>
            </w:pPr>
            <w:r w:rsidRPr="00204DE9">
              <w:rPr>
                <w:rFonts w:ascii="Verdana" w:hAnsi="Verdana"/>
                <w:sz w:val="20"/>
                <w:szCs w:val="20"/>
              </w:rPr>
              <w:t>Erasmus</w:t>
            </w:r>
            <w:r w:rsidRPr="00204DE9" w:rsidDel="00BF18C8">
              <w:rPr>
                <w:rFonts w:ascii="Verdana" w:hAnsi="Verdana"/>
                <w:sz w:val="20"/>
                <w:szCs w:val="20"/>
              </w:rPr>
              <w:t>Erasmus</w:t>
            </w:r>
          </w:p>
        </w:tc>
      </w:tr>
    </w:tbl>
    <w:p w:rsidR="009729F4" w:rsidRPr="00204DE9" w:rsidRDefault="009729F4" w:rsidP="00ED55F2">
      <w:pPr>
        <w:rPr>
          <w:b/>
        </w:rPr>
      </w:pPr>
    </w:p>
    <w:p w:rsidR="00ED55F2" w:rsidRPr="00204DE9" w:rsidRDefault="00ED55F2" w:rsidP="00ED55F2">
      <w:pPr>
        <w:rPr>
          <w:b/>
        </w:rPr>
      </w:pPr>
      <w:r w:rsidRPr="00204DE9">
        <w:rPr>
          <w:b/>
        </w:rPr>
        <w:lastRenderedPageBreak/>
        <w:sym w:font="Symbol" w:char="F0B7"/>
      </w:r>
      <w:r w:rsidRPr="00204DE9">
        <w:rPr>
          <w:b/>
        </w:rPr>
        <w:t xml:space="preserve"> Redes Europeas: ¿Pertenece la Escuela a alguna? ¿Cuál es su apuesta europeísta?</w:t>
      </w:r>
    </w:p>
    <w:p w:rsidR="00212312" w:rsidRPr="00204DE9" w:rsidRDefault="00212312" w:rsidP="00ED55F2">
      <w:pPr>
        <w:rPr>
          <w:b/>
        </w:rPr>
      </w:pPr>
    </w:p>
    <w:p w:rsidR="00E97B3E" w:rsidRPr="00204DE9" w:rsidRDefault="00E97B3E" w:rsidP="00E97B3E">
      <w:r w:rsidRPr="00204DE9">
        <w:t>European</w:t>
      </w:r>
      <w:r w:rsidRPr="00204DE9">
        <w:rPr>
          <w:sz w:val="28"/>
        </w:rPr>
        <w:t xml:space="preserve"> </w:t>
      </w:r>
      <w:r w:rsidRPr="00204DE9">
        <w:t>Project Semester (EPS)</w:t>
      </w:r>
    </w:p>
    <w:p w:rsidR="00212312" w:rsidRPr="00204DE9" w:rsidRDefault="00E97B3E" w:rsidP="00E97B3E">
      <w:r w:rsidRPr="00204DE9">
        <w:t xml:space="preserve">Es un programa de movilidad internacional, acorde con el Espacio Europeo de Educación </w:t>
      </w:r>
      <w:r w:rsidR="00A21D4B" w:rsidRPr="00204DE9">
        <w:t>Superior</w:t>
      </w:r>
      <w:r w:rsidRPr="00204DE9">
        <w:t xml:space="preserve">, que se imparte en la </w:t>
      </w:r>
      <w:hyperlink r:id="rId10" w:tgtFrame="_blank" w:history="1">
        <w:r w:rsidRPr="00204DE9">
          <w:t>Escuela</w:t>
        </w:r>
      </w:hyperlink>
      <w:r w:rsidRPr="00204DE9">
        <w:t xml:space="preserve"> durante el segundo cuatrimestre en el que pueden participar estudiantes de la </w:t>
      </w:r>
      <w:hyperlink r:id="rId11" w:tgtFrame="_blank" w:history="1">
        <w:r w:rsidRPr="00204DE9">
          <w:t>EPSEVG</w:t>
        </w:r>
      </w:hyperlink>
      <w:r w:rsidRPr="00204DE9">
        <w:t>, y de otras universidades extranjeras</w:t>
      </w:r>
    </w:p>
    <w:p w:rsidR="00212312" w:rsidRPr="00204DE9" w:rsidRDefault="00212312" w:rsidP="00ED55F2">
      <w:pPr>
        <w:rPr>
          <w:b/>
        </w:rPr>
      </w:pPr>
    </w:p>
    <w:p w:rsidR="00ED55F2" w:rsidRPr="00204DE9" w:rsidRDefault="00ED55F2">
      <w:pPr>
        <w:rPr>
          <w:b/>
        </w:rPr>
      </w:pPr>
      <w:r w:rsidRPr="00204DE9">
        <w:rPr>
          <w:b/>
        </w:rPr>
        <w:sym w:font="Symbol" w:char="F0B7"/>
      </w:r>
      <w:r w:rsidRPr="00204DE9">
        <w:rPr>
          <w:b/>
        </w:rPr>
        <w:t xml:space="preserve"> ¿Existe doble titulación vinculada a ésta?</w:t>
      </w:r>
      <w:r w:rsidR="00D05D50" w:rsidRPr="00204DE9">
        <w:rPr>
          <w:b/>
        </w:rPr>
        <w:t xml:space="preserve"> Y, ¿la opción de cursarla bilingüe?</w:t>
      </w:r>
    </w:p>
    <w:p w:rsidR="00872651" w:rsidRPr="00204DE9" w:rsidRDefault="00872651">
      <w:pPr>
        <w:rPr>
          <w:b/>
        </w:rPr>
      </w:pPr>
    </w:p>
    <w:p w:rsidR="00DF4E77" w:rsidRPr="00204DE9" w:rsidRDefault="00872651">
      <w:pPr>
        <w:rPr>
          <w:i/>
        </w:rPr>
      </w:pPr>
      <w:r w:rsidRPr="00204DE9">
        <w:rPr>
          <w:i/>
        </w:rPr>
        <w:t>Información no disponible</w:t>
      </w:r>
      <w:r w:rsidR="00421DE1" w:rsidRPr="00204DE9">
        <w:rPr>
          <w:i/>
        </w:rPr>
        <w:t>.</w:t>
      </w:r>
    </w:p>
    <w:p w:rsidR="00DF4E77" w:rsidRPr="00204DE9" w:rsidRDefault="00DF4E77">
      <w:pPr>
        <w:pStyle w:val="Ttulo1"/>
        <w:rPr>
          <w:b/>
        </w:rPr>
      </w:pPr>
    </w:p>
    <w:p w:rsidR="00695163" w:rsidRDefault="00695163">
      <w:pPr>
        <w:jc w:val="left"/>
        <w:rPr>
          <w:b/>
          <w:i/>
          <w:iCs/>
          <w:u w:val="single"/>
        </w:rPr>
      </w:pPr>
      <w:r>
        <w:rPr>
          <w:b/>
          <w:u w:val="single"/>
        </w:rPr>
        <w:br w:type="page"/>
      </w:r>
    </w:p>
    <w:p w:rsidR="00DF4E77" w:rsidRPr="00204DE9" w:rsidRDefault="00DF4E77">
      <w:pPr>
        <w:pStyle w:val="Ttulo1"/>
        <w:rPr>
          <w:b/>
          <w:u w:val="single"/>
        </w:rPr>
      </w:pPr>
      <w:r w:rsidRPr="00204DE9">
        <w:rPr>
          <w:b/>
          <w:u w:val="single"/>
        </w:rPr>
        <w:lastRenderedPageBreak/>
        <w:t>RESULTADOS</w:t>
      </w:r>
    </w:p>
    <w:p w:rsidR="00DF4E77" w:rsidRPr="00204DE9" w:rsidRDefault="00DF4E77">
      <w:pPr>
        <w:rPr>
          <w:b/>
          <w:i/>
        </w:rPr>
      </w:pPr>
    </w:p>
    <w:p w:rsidR="00DF4E77" w:rsidRPr="00204DE9" w:rsidRDefault="00DF4E77">
      <w:pPr>
        <w:rPr>
          <w:b/>
        </w:rPr>
      </w:pPr>
      <w:r w:rsidRPr="00204DE9">
        <w:rPr>
          <w:b/>
        </w:rPr>
        <w:sym w:font="Symbol" w:char="F0B7"/>
      </w:r>
      <w:r w:rsidRPr="00204DE9">
        <w:rPr>
          <w:b/>
        </w:rPr>
        <w:t xml:space="preserve"> Tasa de abandono</w:t>
      </w:r>
    </w:p>
    <w:p w:rsidR="00DF4E77" w:rsidRPr="00204DE9" w:rsidRDefault="00DF4E77">
      <w:pPr>
        <w:rPr>
          <w:b/>
        </w:rPr>
      </w:pPr>
      <w:r w:rsidRPr="00204DE9">
        <w:rPr>
          <w:b/>
        </w:rPr>
        <w:sym w:font="Symbol" w:char="F0B7"/>
      </w:r>
      <w:r w:rsidR="00BB27BF" w:rsidRPr="00204DE9">
        <w:rPr>
          <w:b/>
        </w:rPr>
        <w:t xml:space="preserve"> Tasa de rendimiento </w:t>
      </w:r>
      <w:r w:rsidRPr="00204DE9">
        <w:rPr>
          <w:b/>
        </w:rPr>
        <w:t>(créditos aprobados / matriculados)</w:t>
      </w:r>
    </w:p>
    <w:p w:rsidR="00545F8E" w:rsidRDefault="00545F8E" w:rsidP="006C0F66">
      <w:pPr>
        <w:ind w:left="708" w:firstLine="708"/>
      </w:pPr>
      <w:r>
        <w:t>Grado en Ingeniería Mecánica: 76%</w:t>
      </w:r>
    </w:p>
    <w:p w:rsidR="00545F8E" w:rsidRDefault="00545F8E" w:rsidP="006C0F66">
      <w:pPr>
        <w:ind w:left="708" w:firstLine="708"/>
      </w:pPr>
      <w:r>
        <w:t>Grado en Ingeniería Eléctrica: 79%</w:t>
      </w:r>
    </w:p>
    <w:p w:rsidR="00545F8E" w:rsidRDefault="00545F8E" w:rsidP="00545F8E">
      <w:pPr>
        <w:ind w:left="708" w:firstLine="708"/>
      </w:pPr>
      <w:r>
        <w:t>Grado en Ingeniería Electrónica Industrial y Automática: 84%</w:t>
      </w:r>
    </w:p>
    <w:p w:rsidR="00545F8E" w:rsidRDefault="00545F8E" w:rsidP="00545F8E">
      <w:pPr>
        <w:ind w:left="708" w:firstLine="708"/>
      </w:pPr>
      <w:r>
        <w:t>Grado en Ingeniería de Diseño Industrial y Desarrollo del Producto: 86%</w:t>
      </w:r>
    </w:p>
    <w:p w:rsidR="006C0F66" w:rsidRPr="00204DE9" w:rsidRDefault="006C0F66" w:rsidP="006C0F66">
      <w:pPr>
        <w:ind w:left="708" w:firstLine="708"/>
      </w:pPr>
      <w:r w:rsidRPr="00204DE9">
        <w:t xml:space="preserve">I.T.I. Mecánica: </w:t>
      </w:r>
      <w:r w:rsidR="00545F8E">
        <w:t>82</w:t>
      </w:r>
      <w:r w:rsidRPr="00204DE9">
        <w:t>%</w:t>
      </w:r>
    </w:p>
    <w:p w:rsidR="006C0F66" w:rsidRPr="00204DE9" w:rsidRDefault="006C0F66" w:rsidP="006C0F66">
      <w:r w:rsidRPr="00204DE9">
        <w:tab/>
      </w:r>
      <w:r w:rsidRPr="00204DE9">
        <w:tab/>
        <w:t xml:space="preserve">I.T.I. Electricidad: </w:t>
      </w:r>
      <w:r w:rsidR="00545F8E">
        <w:t>83</w:t>
      </w:r>
      <w:r w:rsidRPr="00204DE9">
        <w:t>%</w:t>
      </w:r>
    </w:p>
    <w:p w:rsidR="006C0F66" w:rsidRPr="00204DE9" w:rsidRDefault="006C0F66" w:rsidP="006C0F66">
      <w:r w:rsidRPr="00204DE9">
        <w:tab/>
      </w:r>
      <w:r w:rsidRPr="00204DE9">
        <w:tab/>
        <w:t xml:space="preserve">I.T.I. Electrónica: </w:t>
      </w:r>
      <w:r w:rsidR="00545F8E">
        <w:t>91</w:t>
      </w:r>
      <w:r w:rsidRPr="00204DE9">
        <w:t>%</w:t>
      </w:r>
    </w:p>
    <w:p w:rsidR="006C0F66" w:rsidRPr="00204DE9" w:rsidRDefault="008D4BE1" w:rsidP="006C0F66">
      <w:r w:rsidRPr="00204DE9">
        <w:tab/>
      </w:r>
      <w:r w:rsidRPr="00204DE9">
        <w:tab/>
        <w:t xml:space="preserve">I.T.I. Química: </w:t>
      </w:r>
      <w:r w:rsidR="00545F8E">
        <w:t>82</w:t>
      </w:r>
      <w:r w:rsidR="006C0F66" w:rsidRPr="00204DE9">
        <w:t>%</w:t>
      </w:r>
    </w:p>
    <w:p w:rsidR="006C0F66" w:rsidRPr="00204DE9" w:rsidRDefault="006C0F66" w:rsidP="006C0F66">
      <w:r w:rsidRPr="00204DE9">
        <w:tab/>
      </w:r>
      <w:r w:rsidRPr="00204DE9">
        <w:tab/>
        <w:t xml:space="preserve">I.T. Informática: </w:t>
      </w:r>
      <w:r w:rsidR="00545F8E">
        <w:t>82</w:t>
      </w:r>
      <w:r w:rsidRPr="00204DE9">
        <w:t>%</w:t>
      </w:r>
    </w:p>
    <w:p w:rsidR="006C0F66" w:rsidRPr="00204DE9" w:rsidRDefault="006C0F66" w:rsidP="006C0F66">
      <w:r w:rsidRPr="00204DE9">
        <w:rPr>
          <w:b/>
        </w:rPr>
        <w:tab/>
      </w:r>
      <w:r w:rsidRPr="00204DE9">
        <w:rPr>
          <w:b/>
        </w:rPr>
        <w:tab/>
      </w:r>
      <w:r w:rsidR="008D4BE1" w:rsidRPr="00204DE9">
        <w:t xml:space="preserve">I.T.T. Sistemas Electrónicos: </w:t>
      </w:r>
      <w:r w:rsidR="00545F8E">
        <w:t>85</w:t>
      </w:r>
      <w:r w:rsidRPr="00204DE9">
        <w:t>%</w:t>
      </w:r>
    </w:p>
    <w:p w:rsidR="006C0F66" w:rsidRPr="00204DE9" w:rsidRDefault="008D4BE1" w:rsidP="006C0F66">
      <w:r w:rsidRPr="00204DE9">
        <w:tab/>
      </w:r>
      <w:r w:rsidRPr="00204DE9">
        <w:tab/>
        <w:t xml:space="preserve">I.A.: </w:t>
      </w:r>
      <w:r w:rsidR="00545F8E">
        <w:t>93</w:t>
      </w:r>
      <w:r w:rsidR="006C0F66" w:rsidRPr="00204DE9">
        <w:t>%</w:t>
      </w: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Tasa de graduación (titulados / matriculados en 1º)</w:t>
      </w:r>
    </w:p>
    <w:p w:rsidR="00A5497E" w:rsidRPr="00204DE9" w:rsidRDefault="00A5497E" w:rsidP="00A5497E">
      <w:pPr>
        <w:ind w:left="708" w:firstLine="708"/>
      </w:pPr>
      <w:r w:rsidRPr="00204DE9">
        <w:t>I</w:t>
      </w:r>
      <w:r w:rsidR="008D4BE1" w:rsidRPr="00204DE9">
        <w:t xml:space="preserve">.T.I. Mecánica: </w:t>
      </w:r>
      <w:r w:rsidR="00545F8E">
        <w:t>9,2</w:t>
      </w:r>
      <w:r w:rsidRPr="00204DE9">
        <w:t>%</w:t>
      </w:r>
    </w:p>
    <w:p w:rsidR="00A5497E" w:rsidRPr="00204DE9" w:rsidRDefault="00A5497E" w:rsidP="00A5497E">
      <w:r w:rsidRPr="00204DE9">
        <w:tab/>
      </w:r>
      <w:r w:rsidRPr="00204DE9">
        <w:tab/>
        <w:t xml:space="preserve">I.T.I. Electricidad: </w:t>
      </w:r>
      <w:r w:rsidR="00545F8E">
        <w:t>19,1</w:t>
      </w:r>
      <w:r w:rsidRPr="00204DE9">
        <w:t>%</w:t>
      </w:r>
    </w:p>
    <w:p w:rsidR="00A5497E" w:rsidRPr="00204DE9" w:rsidRDefault="00A5497E" w:rsidP="00A5497E">
      <w:r w:rsidRPr="00204DE9">
        <w:tab/>
      </w:r>
      <w:r w:rsidRPr="00204DE9">
        <w:tab/>
        <w:t xml:space="preserve">I.T.I. Electrónica: </w:t>
      </w:r>
      <w:r w:rsidR="00545F8E">
        <w:t>20,4</w:t>
      </w:r>
      <w:r w:rsidRPr="00204DE9">
        <w:t>%</w:t>
      </w:r>
    </w:p>
    <w:p w:rsidR="00A5497E" w:rsidRPr="00204DE9" w:rsidRDefault="008D4BE1" w:rsidP="00A5497E">
      <w:r w:rsidRPr="00204DE9">
        <w:tab/>
      </w:r>
      <w:r w:rsidRPr="00204DE9">
        <w:tab/>
        <w:t xml:space="preserve">I.T.I. Química: </w:t>
      </w:r>
      <w:r w:rsidR="00545F8E">
        <w:t>16,7</w:t>
      </w:r>
      <w:r w:rsidR="00A5497E" w:rsidRPr="00204DE9">
        <w:t>%</w:t>
      </w:r>
    </w:p>
    <w:p w:rsidR="00A5497E" w:rsidRPr="00204DE9" w:rsidRDefault="008D4BE1" w:rsidP="00A5497E">
      <w:r w:rsidRPr="00204DE9">
        <w:tab/>
      </w:r>
      <w:r w:rsidRPr="00204DE9">
        <w:tab/>
        <w:t xml:space="preserve">I.T. Informática: </w:t>
      </w:r>
      <w:r w:rsidR="00545F8E">
        <w:t>10,8</w:t>
      </w:r>
      <w:r w:rsidR="00A5497E" w:rsidRPr="00204DE9">
        <w:t>%</w:t>
      </w:r>
    </w:p>
    <w:p w:rsidR="00A5497E" w:rsidRPr="00204DE9" w:rsidRDefault="00A5497E" w:rsidP="00A5497E">
      <w:r w:rsidRPr="00204DE9">
        <w:rPr>
          <w:b/>
        </w:rPr>
        <w:tab/>
      </w:r>
      <w:r w:rsidRPr="00204DE9">
        <w:rPr>
          <w:b/>
        </w:rPr>
        <w:tab/>
      </w:r>
      <w:r w:rsidRPr="00204DE9">
        <w:t xml:space="preserve">I.T.T. Sistemas Electrónicos: </w:t>
      </w:r>
      <w:r w:rsidR="00545F8E">
        <w:t>10,8</w:t>
      </w:r>
      <w:r w:rsidRPr="00204DE9">
        <w:t>%</w:t>
      </w:r>
    </w:p>
    <w:p w:rsidR="00A5497E" w:rsidRPr="00204DE9" w:rsidRDefault="008D4BE1" w:rsidP="00A5497E">
      <w:r w:rsidRPr="00204DE9">
        <w:tab/>
      </w:r>
      <w:r w:rsidRPr="00204DE9">
        <w:tab/>
        <w:t xml:space="preserve">I.A.: </w:t>
      </w:r>
      <w:r w:rsidR="00545F8E">
        <w:t>17,4</w:t>
      </w:r>
      <w:r w:rsidRPr="00204DE9">
        <w:t>%</w:t>
      </w: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Duración media de los estudios</w:t>
      </w:r>
      <w:r w:rsidR="00D05D50" w:rsidRPr="00204DE9">
        <w:rPr>
          <w:b/>
        </w:rPr>
        <w:t>.</w:t>
      </w:r>
      <w:r w:rsidR="00682F4F" w:rsidRPr="00204DE9">
        <w:rPr>
          <w:b/>
        </w:rPr>
        <w:t xml:space="preserve"> </w:t>
      </w:r>
    </w:p>
    <w:p w:rsidR="003823D8" w:rsidRPr="00204DE9" w:rsidRDefault="003823D8" w:rsidP="006C0F66">
      <w:pPr>
        <w:ind w:left="708" w:firstLine="708"/>
      </w:pPr>
      <w:r w:rsidRPr="00204DE9">
        <w:t xml:space="preserve">I.T.I. Mecánica: </w:t>
      </w:r>
      <w:r w:rsidR="00545F8E">
        <w:t>5,82</w:t>
      </w:r>
    </w:p>
    <w:p w:rsidR="003823D8" w:rsidRPr="00204DE9" w:rsidRDefault="008D4BE1" w:rsidP="003823D8">
      <w:r w:rsidRPr="00204DE9">
        <w:tab/>
      </w:r>
      <w:r w:rsidRPr="00204DE9">
        <w:tab/>
        <w:t xml:space="preserve">I.T.I. Electricidad: </w:t>
      </w:r>
      <w:r w:rsidR="00545F8E">
        <w:t>6,41</w:t>
      </w:r>
    </w:p>
    <w:p w:rsidR="003823D8" w:rsidRPr="00204DE9" w:rsidRDefault="003823D8" w:rsidP="003823D8">
      <w:r w:rsidRPr="00204DE9">
        <w:tab/>
      </w:r>
      <w:r w:rsidRPr="00204DE9">
        <w:tab/>
        <w:t xml:space="preserve">I.T.I. Electrónica: </w:t>
      </w:r>
      <w:r w:rsidR="00AC15BE">
        <w:t>6,74</w:t>
      </w:r>
    </w:p>
    <w:p w:rsidR="003823D8" w:rsidRPr="00204DE9" w:rsidRDefault="008D4BE1" w:rsidP="003823D8">
      <w:r w:rsidRPr="00204DE9">
        <w:tab/>
      </w:r>
      <w:r w:rsidRPr="00204DE9">
        <w:tab/>
        <w:t xml:space="preserve">I.T.I. Química: </w:t>
      </w:r>
      <w:r w:rsidR="00AC15BE">
        <w:t>5,76</w:t>
      </w:r>
    </w:p>
    <w:p w:rsidR="003823D8" w:rsidRPr="00204DE9" w:rsidRDefault="003823D8" w:rsidP="00101297">
      <w:pPr>
        <w:ind w:left="708" w:hanging="708"/>
      </w:pPr>
      <w:r w:rsidRPr="00204DE9">
        <w:tab/>
      </w:r>
      <w:r w:rsidRPr="00204DE9">
        <w:tab/>
        <w:t xml:space="preserve">I.T. Informática: </w:t>
      </w:r>
      <w:r w:rsidR="00AC15BE">
        <w:t>6,81</w:t>
      </w:r>
    </w:p>
    <w:p w:rsidR="003823D8" w:rsidRPr="00204DE9" w:rsidRDefault="003823D8" w:rsidP="003823D8">
      <w:r w:rsidRPr="00204DE9">
        <w:rPr>
          <w:b/>
        </w:rPr>
        <w:tab/>
      </w:r>
      <w:r w:rsidRPr="00204DE9">
        <w:rPr>
          <w:b/>
        </w:rPr>
        <w:tab/>
      </w:r>
      <w:r w:rsidRPr="00204DE9">
        <w:t xml:space="preserve">I.T.T. Sistemas Electrónicos: </w:t>
      </w:r>
      <w:r w:rsidR="00AC15BE">
        <w:t>9,45</w:t>
      </w:r>
    </w:p>
    <w:p w:rsidR="003823D8" w:rsidRPr="00204DE9" w:rsidRDefault="003823D8" w:rsidP="003823D8">
      <w:r w:rsidRPr="00204DE9">
        <w:tab/>
      </w:r>
      <w:r w:rsidRPr="00204DE9">
        <w:tab/>
        <w:t xml:space="preserve">I.A.: </w:t>
      </w:r>
      <w:r w:rsidR="00AC15BE">
        <w:t>3,33</w:t>
      </w:r>
    </w:p>
    <w:p w:rsidR="003823D8" w:rsidRPr="00204DE9" w:rsidRDefault="003823D8">
      <w:pPr>
        <w:rPr>
          <w:b/>
        </w:rPr>
      </w:pPr>
    </w:p>
    <w:p w:rsidR="00DF4E77" w:rsidRPr="00204DE9" w:rsidRDefault="00DF4E77">
      <w:pPr>
        <w:rPr>
          <w:b/>
        </w:rPr>
      </w:pPr>
      <w:r w:rsidRPr="00204DE9">
        <w:rPr>
          <w:b/>
        </w:rPr>
        <w:sym w:font="Symbol" w:char="F0B7"/>
      </w:r>
      <w:r w:rsidRPr="00204DE9">
        <w:rPr>
          <w:b/>
        </w:rPr>
        <w:t xml:space="preserve"> </w:t>
      </w:r>
      <w:r w:rsidR="00D05D50" w:rsidRPr="00204DE9">
        <w:rPr>
          <w:b/>
        </w:rPr>
        <w:t>Índice</w:t>
      </w:r>
      <w:r w:rsidRPr="00204DE9">
        <w:rPr>
          <w:b/>
        </w:rPr>
        <w:t xml:space="preserve"> de satisfacción con los estudios</w:t>
      </w:r>
      <w:r w:rsidR="00D05D50" w:rsidRPr="00204DE9">
        <w:rPr>
          <w:b/>
        </w:rPr>
        <w:t>.</w:t>
      </w:r>
    </w:p>
    <w:p w:rsidR="001D6D12" w:rsidRPr="00204DE9" w:rsidRDefault="001D6D12">
      <w:r w:rsidRPr="00204DE9">
        <w:t>Resultado de la encuesta a los estudiantes sobre el grado de satisfacción con la docencia recibida (escala de 1 a 5; 1: muy en desacuerdo, 5:</w:t>
      </w:r>
      <w:r w:rsidR="002D45FE" w:rsidRPr="00204DE9">
        <w:t xml:space="preserve"> </w:t>
      </w:r>
      <w:r w:rsidRPr="00204DE9">
        <w:t>muy de acuerdo).</w:t>
      </w:r>
    </w:p>
    <w:p w:rsidR="001D6D12" w:rsidRPr="00204DE9" w:rsidRDefault="002D45FE">
      <w:r w:rsidRPr="00204DE9">
        <w:t>La media de satisfacción, para todas las titulaciones impartidas en la escuela es:</w:t>
      </w:r>
      <w:r w:rsidR="00CB68C2">
        <w:t xml:space="preserve"> 3,73</w:t>
      </w:r>
      <w:r w:rsidRPr="00204DE9">
        <w:t>.</w:t>
      </w:r>
    </w:p>
    <w:p w:rsidR="00294CFA" w:rsidRPr="00204DE9" w:rsidRDefault="00294CFA"/>
    <w:p w:rsidR="00DF4E77" w:rsidRPr="00204DE9" w:rsidRDefault="00DF4E77">
      <w:pPr>
        <w:rPr>
          <w:b/>
        </w:rPr>
      </w:pPr>
      <w:r w:rsidRPr="00204DE9">
        <w:rPr>
          <w:b/>
        </w:rPr>
        <w:sym w:font="Symbol" w:char="F0B7"/>
      </w:r>
      <w:r w:rsidRPr="00204DE9">
        <w:rPr>
          <w:b/>
        </w:rPr>
        <w:t xml:space="preserve"> Producción de doctores y número de tesis leídas</w:t>
      </w:r>
      <w:r w:rsidR="00D05D50" w:rsidRPr="00204DE9">
        <w:rPr>
          <w:b/>
        </w:rPr>
        <w:t>.</w:t>
      </w:r>
    </w:p>
    <w:p w:rsidR="00294CFA" w:rsidRPr="00204DE9" w:rsidRDefault="00294CFA">
      <w:pPr>
        <w:rPr>
          <w:b/>
        </w:rPr>
      </w:pPr>
    </w:p>
    <w:p w:rsidR="00294CFA" w:rsidRPr="00204DE9" w:rsidRDefault="00FD220D">
      <w:pPr>
        <w:rPr>
          <w:b/>
        </w:rPr>
      </w:pPr>
      <w:r>
        <w:t xml:space="preserve">Siete </w:t>
      </w:r>
      <w:r w:rsidRPr="00204DE9">
        <w:t xml:space="preserve"> </w:t>
      </w:r>
      <w:r w:rsidR="00B3141E" w:rsidRPr="00204DE9">
        <w:t>tesis leídas</w:t>
      </w:r>
      <w:r w:rsidR="00294CFA" w:rsidRPr="00204DE9">
        <w:t xml:space="preserve">  </w:t>
      </w:r>
      <w:r>
        <w:t>en el último curso.</w:t>
      </w:r>
      <w:r w:rsidR="00294CFA" w:rsidRPr="00204DE9">
        <w:rPr>
          <w:b/>
        </w:rPr>
        <w:t>.</w:t>
      </w:r>
    </w:p>
    <w:p w:rsidR="00B3141E" w:rsidRPr="00204DE9" w:rsidRDefault="00B3141E" w:rsidP="00EA7413"/>
    <w:p w:rsidR="00EA7413" w:rsidRPr="00204DE9" w:rsidRDefault="00EA7413">
      <w:pPr>
        <w:rPr>
          <w:b/>
        </w:rPr>
      </w:pPr>
    </w:p>
    <w:p w:rsidR="00EA7413" w:rsidRPr="00204DE9" w:rsidRDefault="00EA7413">
      <w:pPr>
        <w:rPr>
          <w:b/>
        </w:rPr>
      </w:pPr>
    </w:p>
    <w:p w:rsidR="00EA7413" w:rsidRPr="00204DE9" w:rsidRDefault="00EA7413">
      <w:pPr>
        <w:rPr>
          <w:b/>
        </w:rPr>
      </w:pPr>
    </w:p>
    <w:p w:rsidR="00DF4E77" w:rsidRPr="00204DE9" w:rsidRDefault="00DF4E77">
      <w:pPr>
        <w:rPr>
          <w:b/>
        </w:rPr>
      </w:pPr>
      <w:r w:rsidRPr="00204DE9">
        <w:rPr>
          <w:b/>
        </w:rPr>
        <w:sym w:font="Symbol" w:char="F0B7"/>
      </w:r>
      <w:r w:rsidRPr="00204DE9">
        <w:rPr>
          <w:b/>
        </w:rPr>
        <w:t xml:space="preserve"> Menciones recibidas a nivel internacional de los trabajos de investigación realizados en la facultad y ‘factor de impacto’, es decir, cantidad de veces que se citan en otras publicaciones estos trabajos.</w:t>
      </w:r>
    </w:p>
    <w:p w:rsidR="00885BAD" w:rsidRDefault="00885BAD">
      <w:pPr>
        <w:rPr>
          <w:rFonts w:cs="Arial"/>
          <w:color w:val="000000"/>
          <w:sz w:val="24"/>
          <w:lang w:val="ca-ES"/>
        </w:rPr>
      </w:pPr>
    </w:p>
    <w:p w:rsidR="00885BAD" w:rsidRPr="00101297" w:rsidRDefault="00885BAD">
      <w:r>
        <w:rPr>
          <w:rFonts w:cs="Arial"/>
          <w:color w:val="000000"/>
          <w:sz w:val="24"/>
          <w:lang w:val="ca-ES"/>
        </w:rPr>
        <w:t xml:space="preserve">En la base de datos ISI Web of Knowledge encontramos un total de 176 documentos publicados desde 2008 hasta la actualidad con 408 citas recibidas. </w:t>
      </w:r>
      <w:r>
        <w:rPr>
          <w:rFonts w:cs="Arial"/>
          <w:color w:val="000000"/>
          <w:sz w:val="24"/>
          <w:lang w:val="ca-ES"/>
        </w:rPr>
        <w:lastRenderedPageBreak/>
        <w:t>A partir de estos datos podemos afirmar que el promedio de citas de los artículos publicados es de 2,53 y que el índice H es 10.</w:t>
      </w:r>
    </w:p>
    <w:p w:rsidR="005254A0" w:rsidRDefault="005254A0">
      <w:pPr>
        <w:jc w:val="left"/>
        <w:rPr>
          <w:b/>
          <w:color w:val="FF0000"/>
        </w:rPr>
      </w:pPr>
    </w:p>
    <w:p w:rsidR="00101297" w:rsidRPr="00204DE9" w:rsidRDefault="00101297">
      <w:pPr>
        <w:rPr>
          <w:b/>
          <w:color w:val="FF0000"/>
        </w:rPr>
      </w:pPr>
    </w:p>
    <w:p w:rsidR="00DF4E77" w:rsidRPr="00204DE9" w:rsidRDefault="00DF4E77">
      <w:pPr>
        <w:rPr>
          <w:b/>
        </w:rPr>
      </w:pPr>
      <w:r w:rsidRPr="00204DE9">
        <w:rPr>
          <w:b/>
        </w:rPr>
        <w:sym w:font="Symbol" w:char="F0B7"/>
      </w:r>
      <w:r w:rsidRPr="00204DE9">
        <w:rPr>
          <w:b/>
        </w:rPr>
        <w:t xml:space="preserve"> Perfil del graduado</w:t>
      </w:r>
      <w:r w:rsidR="00D05D50" w:rsidRPr="00204DE9">
        <w:rPr>
          <w:b/>
        </w:rPr>
        <w:t>.</w:t>
      </w:r>
    </w:p>
    <w:p w:rsidR="009432DE" w:rsidRPr="00204DE9" w:rsidRDefault="009432DE">
      <w:pPr>
        <w:rPr>
          <w:u w:val="single"/>
        </w:rPr>
      </w:pPr>
      <w:r w:rsidRPr="00204DE9">
        <w:rPr>
          <w:u w:val="single"/>
        </w:rPr>
        <w:t>Grado en Ingeniería Mecánica:</w:t>
      </w:r>
    </w:p>
    <w:p w:rsidR="009432DE" w:rsidRPr="00204DE9" w:rsidRDefault="009432DE">
      <w:r w:rsidRPr="00204DE9">
        <w:t xml:space="preserve">Adquirirá conocimientos de los sistemas de producción, la selección de materiales, la representación gráfica de los sistemas, sistemas hidráulicos y térmicos, el ámbito de la construcción industrial y el diseño de máquinas. </w:t>
      </w:r>
      <w:r w:rsidR="00832E5F" w:rsidRPr="00204DE9">
        <w:t>Al finalizar</w:t>
      </w:r>
      <w:r w:rsidRPr="00204DE9">
        <w:t xml:space="preserve"> podrá trabajar en el ámbito de la industria mecánica y metalúrgica, asumiendo tareas de dirección, diseño, proyección, montaje y mantenimiento de sistemas e instalaciones industriales en el ámbito mecánico, electromecánico, térmico y de mecánica de fluidos.</w:t>
      </w:r>
    </w:p>
    <w:p w:rsidR="009432DE" w:rsidRPr="00204DE9" w:rsidRDefault="009432DE"/>
    <w:p w:rsidR="009432DE" w:rsidRPr="00204DE9" w:rsidRDefault="009432DE">
      <w:pPr>
        <w:rPr>
          <w:u w:val="single"/>
        </w:rPr>
      </w:pPr>
      <w:r w:rsidRPr="00204DE9">
        <w:rPr>
          <w:u w:val="single"/>
        </w:rPr>
        <w:t>Grado en Ingeniería Eléctrica:</w:t>
      </w:r>
    </w:p>
    <w:p w:rsidR="009432DE" w:rsidRPr="00204DE9" w:rsidRDefault="009432DE">
      <w:r w:rsidRPr="00204DE9">
        <w:t>Se adquirirán los conocimientos y las competencias necesarias para proyectar, planificar y supervisar máquinas</w:t>
      </w:r>
      <w:r w:rsidR="008D070B" w:rsidRPr="00204DE9">
        <w:t xml:space="preserve"> y equipos para la generación, transporte, distribución y utilización de la energía eléctrica, en diferentes ámbitos de aplicación como las instalaciones, la domótica, los accionamientos eléctricos, la gestión del sistema eléctrico de potencia y las energías renovables.</w:t>
      </w:r>
      <w:r w:rsidRPr="00204DE9">
        <w:t xml:space="preserve"> </w:t>
      </w:r>
    </w:p>
    <w:p w:rsidR="008D070B" w:rsidRPr="00204DE9" w:rsidRDefault="008D070B"/>
    <w:p w:rsidR="008D070B" w:rsidRPr="00204DE9" w:rsidRDefault="008D070B">
      <w:pPr>
        <w:rPr>
          <w:u w:val="single"/>
        </w:rPr>
      </w:pPr>
      <w:r w:rsidRPr="00204DE9">
        <w:rPr>
          <w:u w:val="single"/>
        </w:rPr>
        <w:t>Grado en Ingeniería Electrónica Industrial y Automática:</w:t>
      </w:r>
    </w:p>
    <w:p w:rsidR="008D070B" w:rsidRPr="00204DE9" w:rsidRDefault="008D070B">
      <w:r w:rsidRPr="00204DE9">
        <w:t>Adquirirá los conocimientos de fundamentos y aplicaciones de la electrónica industrial y la automática, el análisis y la síntesis de circuitos eléctricos y electrónicos y las técnicas de control y automatización industrial. Así mismo, se podrá especializar en los ámbitos de la informática industrial y los buses de campo, la instrumentación, la monitorización y supervisión de sistemas de control. Después podrá trabajar en proyectos de automatización y robótica industrial, sistemas electrónicos de control, potencia e instrumentación, instalaciones industriales, diseño de máquinas automáticas, desarrollo de sistemas de adquisición y tratamiento de datos, sistemas de informática industrial y de monitorización de procesos.</w:t>
      </w:r>
    </w:p>
    <w:p w:rsidR="009432DE" w:rsidRPr="00204DE9" w:rsidRDefault="009432DE"/>
    <w:p w:rsidR="008D070B" w:rsidRPr="00204DE9" w:rsidRDefault="008D070B">
      <w:pPr>
        <w:rPr>
          <w:u w:val="single"/>
        </w:rPr>
      </w:pPr>
      <w:r w:rsidRPr="00204DE9">
        <w:rPr>
          <w:u w:val="single"/>
        </w:rPr>
        <w:t>Grado en Ingeniería de Diseño Industrial y Desarrollo del Producto:</w:t>
      </w:r>
    </w:p>
    <w:p w:rsidR="000576BD" w:rsidRPr="00204DE9" w:rsidRDefault="008D070B">
      <w:r w:rsidRPr="00204DE9">
        <w:t xml:space="preserve">Adquirirán las competencias necesarias para abordar un proyecto así como la gestión del conocimiento y de la experiencia proyectiva necesaria para la planificación y el desarrollo de todo el proceso de vida de un producto. Podrá trabajar en el sector de la industria y de sus derivados: diseño industrial y desarrollo de productos en actividades como el análisis </w:t>
      </w:r>
      <w:r w:rsidR="000576BD" w:rsidRPr="00204DE9">
        <w:t>y diagnóstico de productos y procesos; diagnósticos en innovación y estrategia de empresa; composición y análisis de formas; modelado, simulación y desarrollo de prototipos; ergonomía y estética industrial tanto de productos como de procesos industriales.</w:t>
      </w:r>
    </w:p>
    <w:p w:rsidR="000576BD" w:rsidRPr="00204DE9" w:rsidRDefault="000576BD"/>
    <w:p w:rsidR="000576BD" w:rsidRPr="00204DE9" w:rsidRDefault="000576BD">
      <w:pPr>
        <w:rPr>
          <w:u w:val="single"/>
        </w:rPr>
      </w:pPr>
      <w:r w:rsidRPr="00204DE9">
        <w:rPr>
          <w:u w:val="single"/>
        </w:rPr>
        <w:t>Grado en Ingeniería Informática:</w:t>
      </w:r>
    </w:p>
    <w:p w:rsidR="000576BD" w:rsidRPr="00204DE9" w:rsidRDefault="000576BD">
      <w:r w:rsidRPr="00204DE9">
        <w:t>Será capaz de concebir sistemas y aplicaciones basados en tecnologías de internet, adquiriendo los conocimientos necesarios en bases de datos y sistemas operativos. Además, aprenderá conceptos de economía y gestión de recursos humanos aplicados a los proyectos informáticos y sabrá evaluar el impacto social y medioambiental de las soluciones técnicas.</w:t>
      </w:r>
    </w:p>
    <w:p w:rsidR="000576BD" w:rsidRPr="00204DE9" w:rsidRDefault="000576BD"/>
    <w:p w:rsidR="000576BD" w:rsidRPr="00204DE9" w:rsidRDefault="000576BD">
      <w:pPr>
        <w:rPr>
          <w:u w:val="single"/>
        </w:rPr>
      </w:pPr>
      <w:r w:rsidRPr="00204DE9">
        <w:rPr>
          <w:u w:val="single"/>
        </w:rPr>
        <w:t>Grado en Ingeniería en Sistemas Electrónicos:</w:t>
      </w:r>
    </w:p>
    <w:p w:rsidR="000576BD" w:rsidRPr="00204DE9" w:rsidRDefault="000576BD">
      <w:r w:rsidRPr="00204DE9">
        <w:t>Será capaz de fabricar y mantener sistemas electrónicos aplicados a los sectores de las comunicaciones, electrónica de consumo, sistemas de control, procesado digital de señal, electrónica de potencia, etc.</w:t>
      </w:r>
    </w:p>
    <w:p w:rsidR="000576BD" w:rsidRPr="00204DE9" w:rsidRDefault="000576BD"/>
    <w:p w:rsidR="00FD73D4" w:rsidRPr="00FD73D4" w:rsidRDefault="00DF60F3">
      <w:pPr>
        <w:rPr>
          <w:u w:val="single"/>
        </w:rPr>
      </w:pPr>
      <w:r w:rsidRPr="00DF60F3">
        <w:rPr>
          <w:u w:val="single"/>
        </w:rPr>
        <w:t>Máster Universitario de Ingeniería en Sistemas Automáticos y Electrónica Industrial:</w:t>
      </w:r>
    </w:p>
    <w:p w:rsidR="009432DE" w:rsidRPr="00204DE9" w:rsidRDefault="000576BD">
      <w:r w:rsidRPr="00204DE9">
        <w:lastRenderedPageBreak/>
        <w:t>Adquirirá los conocimientos técnicos necesarios para diseñar, fabricar y mantener sistemas de automatización industrial basados en tecnología electrónica e informática, con el objetivo de aumentar el rendimiento, la producción, la competitividad, la calidad y la optimización de los procesos productivos.</w:t>
      </w:r>
    </w:p>
    <w:p w:rsidR="009432DE" w:rsidRPr="00204DE9" w:rsidRDefault="009432DE">
      <w:pPr>
        <w:rPr>
          <w:b/>
          <w:color w:val="FF0000"/>
        </w:rPr>
      </w:pPr>
    </w:p>
    <w:p w:rsidR="00BB27BF" w:rsidRPr="00204DE9" w:rsidRDefault="00BB27BF">
      <w:pPr>
        <w:rPr>
          <w:b/>
        </w:rPr>
      </w:pPr>
      <w:r w:rsidRPr="00204DE9">
        <w:rPr>
          <w:b/>
        </w:rPr>
        <w:sym w:font="Symbol" w:char="F0B7"/>
      </w:r>
      <w:r w:rsidRPr="00204DE9">
        <w:rPr>
          <w:b/>
        </w:rPr>
        <w:t xml:space="preserve"> Doctorados con Mención de Calidad</w:t>
      </w:r>
      <w:r w:rsidR="00D05D50" w:rsidRPr="00204DE9">
        <w:rPr>
          <w:b/>
        </w:rPr>
        <w:t>.</w:t>
      </w:r>
    </w:p>
    <w:p w:rsidR="002051BD" w:rsidRDefault="00FD220D">
      <w:pPr>
        <w:rPr>
          <w:i/>
        </w:rPr>
      </w:pPr>
      <w:r>
        <w:rPr>
          <w:i/>
        </w:rPr>
        <w:t>El siguiente doctorado no tiene mención de Calidad pero se trata de un Erasmus Mundus</w:t>
      </w:r>
      <w:r w:rsidR="00C0533C">
        <w:rPr>
          <w:i/>
        </w:rPr>
        <w:t>:</w:t>
      </w:r>
    </w:p>
    <w:p w:rsidR="00C0533C" w:rsidRPr="00153682" w:rsidRDefault="00C0533C" w:rsidP="00C0533C">
      <w:pPr>
        <w:numPr>
          <w:ilvl w:val="0"/>
          <w:numId w:val="3"/>
        </w:numPr>
        <w:rPr>
          <w:lang w:val="en-US"/>
        </w:rPr>
      </w:pPr>
      <w:r>
        <w:rPr>
          <w:lang w:val="en-US"/>
        </w:rPr>
        <w:t>Erasmus Mundus joint Doctorate in Interactive and Cognitive E</w:t>
      </w:r>
      <w:r w:rsidRPr="00153682">
        <w:rPr>
          <w:lang w:val="en-US"/>
        </w:rPr>
        <w:t>nvironments </w:t>
      </w:r>
    </w:p>
    <w:p w:rsidR="00C0533C" w:rsidRPr="00545F8E" w:rsidRDefault="00C0533C">
      <w:pPr>
        <w:rPr>
          <w:i/>
          <w:lang w:val="en-US"/>
        </w:rPr>
      </w:pPr>
    </w:p>
    <w:p w:rsidR="00C1204B" w:rsidRPr="00545F8E" w:rsidRDefault="00C1204B">
      <w:pPr>
        <w:rPr>
          <w:b/>
          <w:color w:val="FF0000"/>
          <w:lang w:val="en-US"/>
        </w:rPr>
      </w:pPr>
    </w:p>
    <w:p w:rsidR="00DF4E77" w:rsidRPr="00204DE9" w:rsidRDefault="00DF4E77">
      <w:pPr>
        <w:pStyle w:val="Ttulo1"/>
        <w:rPr>
          <w:b/>
          <w:u w:val="single"/>
        </w:rPr>
      </w:pPr>
      <w:r w:rsidRPr="00204DE9">
        <w:rPr>
          <w:b/>
          <w:u w:val="single"/>
        </w:rPr>
        <w:t>INFORMACIÓN DE CONTEXTO</w:t>
      </w:r>
      <w:r w:rsidR="00EA77EB" w:rsidRPr="00204DE9">
        <w:rPr>
          <w:b/>
          <w:u w:val="single"/>
        </w:rPr>
        <w:t xml:space="preserve"> POR TITULACIÓN</w:t>
      </w:r>
    </w:p>
    <w:p w:rsidR="00C1204B" w:rsidRPr="00204DE9" w:rsidRDefault="00C1204B" w:rsidP="00C1204B">
      <w:pPr>
        <w:rPr>
          <w:b/>
        </w:rPr>
      </w:pP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Estructura del alumnado</w:t>
      </w:r>
    </w:p>
    <w:p w:rsidR="00DF4E77" w:rsidRPr="00204DE9" w:rsidRDefault="00DF4E77">
      <w:pPr>
        <w:rPr>
          <w:b/>
        </w:rPr>
      </w:pPr>
      <w:r w:rsidRPr="00204DE9">
        <w:rPr>
          <w:b/>
        </w:rPr>
        <w:tab/>
      </w:r>
      <w:r w:rsidRPr="00204DE9">
        <w:rPr>
          <w:b/>
        </w:rPr>
        <w:sym w:font="Symbol" w:char="F0B7"/>
      </w:r>
      <w:r w:rsidRPr="00204DE9">
        <w:rPr>
          <w:b/>
        </w:rPr>
        <w:t xml:space="preserve"> Género (</w:t>
      </w:r>
      <w:r w:rsidR="00FA26BB" w:rsidRPr="00204DE9">
        <w:rPr>
          <w:b/>
        </w:rPr>
        <w:t xml:space="preserve">mujeres </w:t>
      </w:r>
      <w:r w:rsidRPr="00204DE9">
        <w:rPr>
          <w:b/>
        </w:rPr>
        <w:t>/</w:t>
      </w:r>
      <w:r w:rsidR="00FA26BB" w:rsidRPr="00204DE9">
        <w:rPr>
          <w:b/>
        </w:rPr>
        <w:t xml:space="preserve"> varones</w:t>
      </w:r>
      <w:r w:rsidRPr="00204DE9">
        <w:rPr>
          <w:b/>
        </w:rPr>
        <w:t>)</w:t>
      </w:r>
    </w:p>
    <w:p w:rsidR="009943F5" w:rsidRPr="00204DE9" w:rsidRDefault="009943F5">
      <w:r w:rsidRPr="00204DE9">
        <w:rPr>
          <w:b/>
        </w:rPr>
        <w:tab/>
      </w:r>
      <w:r w:rsidRPr="00204DE9">
        <w:rPr>
          <w:b/>
        </w:rPr>
        <w:tab/>
      </w:r>
      <w:r w:rsidR="006E537B" w:rsidRPr="00204DE9">
        <w:t>I.T.I. Mecánica: 6,13</w:t>
      </w:r>
      <w:r w:rsidRPr="00204DE9">
        <w:t xml:space="preserve">% / </w:t>
      </w:r>
      <w:r w:rsidR="006E537B" w:rsidRPr="00204DE9">
        <w:t>93,87</w:t>
      </w:r>
      <w:r w:rsidRPr="00204DE9">
        <w:t>%</w:t>
      </w:r>
    </w:p>
    <w:p w:rsidR="009943F5" w:rsidRPr="00204DE9" w:rsidRDefault="006E537B">
      <w:r w:rsidRPr="00204DE9">
        <w:tab/>
      </w:r>
      <w:r w:rsidRPr="00204DE9">
        <w:tab/>
        <w:t xml:space="preserve">I.T.I. Electricidad: </w:t>
      </w:r>
      <w:r w:rsidR="00A47733" w:rsidRPr="00204DE9">
        <w:t>8,61</w:t>
      </w:r>
      <w:r w:rsidR="009943F5" w:rsidRPr="00204DE9">
        <w:t xml:space="preserve">% / </w:t>
      </w:r>
      <w:r w:rsidR="00A47733" w:rsidRPr="00204DE9">
        <w:t>91,39</w:t>
      </w:r>
      <w:r w:rsidR="009943F5" w:rsidRPr="00204DE9">
        <w:t>%</w:t>
      </w:r>
    </w:p>
    <w:p w:rsidR="009943F5" w:rsidRPr="00204DE9" w:rsidRDefault="006E537B">
      <w:r w:rsidRPr="00204DE9">
        <w:tab/>
      </w:r>
      <w:r w:rsidRPr="00204DE9">
        <w:tab/>
        <w:t xml:space="preserve">I.T.I. Electrónica: </w:t>
      </w:r>
      <w:r w:rsidR="00A47733" w:rsidRPr="00204DE9">
        <w:t>9,47</w:t>
      </w:r>
      <w:r w:rsidR="009943F5" w:rsidRPr="00204DE9">
        <w:t xml:space="preserve">% / </w:t>
      </w:r>
      <w:r w:rsidR="00A47733" w:rsidRPr="00204DE9">
        <w:t>90,53</w:t>
      </w:r>
      <w:r w:rsidR="009943F5" w:rsidRPr="00204DE9">
        <w:t>%</w:t>
      </w:r>
    </w:p>
    <w:p w:rsidR="009943F5" w:rsidRPr="00204DE9" w:rsidRDefault="009943F5">
      <w:r w:rsidRPr="00204DE9">
        <w:tab/>
      </w:r>
      <w:r w:rsidRPr="00204DE9">
        <w:tab/>
        <w:t xml:space="preserve">I.T.I. Química: </w:t>
      </w:r>
      <w:r w:rsidR="006E537B" w:rsidRPr="00204DE9">
        <w:t>41,67</w:t>
      </w:r>
      <w:r w:rsidR="0006355A" w:rsidRPr="00204DE9">
        <w:t xml:space="preserve">% / </w:t>
      </w:r>
      <w:r w:rsidR="006E537B" w:rsidRPr="00204DE9">
        <w:t>58,33</w:t>
      </w:r>
      <w:r w:rsidR="0006355A" w:rsidRPr="00204DE9">
        <w:t>%</w:t>
      </w:r>
    </w:p>
    <w:p w:rsidR="009943F5" w:rsidRPr="00204DE9" w:rsidRDefault="0006355A">
      <w:r w:rsidRPr="00204DE9">
        <w:tab/>
      </w:r>
      <w:r w:rsidRPr="00204DE9">
        <w:tab/>
        <w:t xml:space="preserve">I.T. Informática: </w:t>
      </w:r>
      <w:r w:rsidR="00A47733" w:rsidRPr="00204DE9">
        <w:t>16,44</w:t>
      </w:r>
      <w:r w:rsidRPr="00204DE9">
        <w:t xml:space="preserve">% / </w:t>
      </w:r>
      <w:r w:rsidR="00A47733" w:rsidRPr="00204DE9">
        <w:t>83,56</w:t>
      </w:r>
      <w:r w:rsidRPr="00204DE9">
        <w:t>%</w:t>
      </w:r>
    </w:p>
    <w:p w:rsidR="009943F5" w:rsidRPr="00204DE9" w:rsidRDefault="009943F5">
      <w:r w:rsidRPr="00204DE9">
        <w:rPr>
          <w:b/>
        </w:rPr>
        <w:tab/>
      </w:r>
      <w:r w:rsidRPr="00204DE9">
        <w:rPr>
          <w:b/>
        </w:rPr>
        <w:tab/>
      </w:r>
      <w:r w:rsidR="0006355A" w:rsidRPr="00204DE9">
        <w:t xml:space="preserve">I.T.T. Sistemas Electrónicos: </w:t>
      </w:r>
      <w:r w:rsidR="006E537B" w:rsidRPr="00204DE9">
        <w:t>18,46</w:t>
      </w:r>
      <w:r w:rsidR="0006355A" w:rsidRPr="00204DE9">
        <w:t xml:space="preserve">% / </w:t>
      </w:r>
      <w:r w:rsidR="006E537B" w:rsidRPr="00204DE9">
        <w:t>81,54</w:t>
      </w:r>
      <w:r w:rsidR="0006355A" w:rsidRPr="00204DE9">
        <w:t>%</w:t>
      </w:r>
    </w:p>
    <w:p w:rsidR="009943F5" w:rsidRPr="00204DE9" w:rsidRDefault="009943F5">
      <w:r w:rsidRPr="00204DE9">
        <w:tab/>
      </w:r>
      <w:r w:rsidRPr="00204DE9">
        <w:tab/>
        <w:t>I.A.</w:t>
      </w:r>
      <w:r w:rsidR="006E537B" w:rsidRPr="00204DE9">
        <w:t xml:space="preserve">: </w:t>
      </w:r>
      <w:r w:rsidR="00A47733" w:rsidRPr="00204DE9">
        <w:t>8,93</w:t>
      </w:r>
      <w:r w:rsidR="006E537B" w:rsidRPr="00204DE9">
        <w:t xml:space="preserve">% / </w:t>
      </w:r>
      <w:r w:rsidR="00A47733" w:rsidRPr="00204DE9">
        <w:t>91,07</w:t>
      </w:r>
      <w:r w:rsidRPr="00204DE9">
        <w:t>%</w:t>
      </w:r>
    </w:p>
    <w:p w:rsidR="006E537B" w:rsidRPr="00204DE9" w:rsidRDefault="006E537B"/>
    <w:p w:rsidR="006E537B" w:rsidRPr="00204DE9" w:rsidRDefault="006E537B" w:rsidP="006E537B">
      <w:pPr>
        <w:ind w:left="1418"/>
      </w:pPr>
      <w:r w:rsidRPr="00204DE9">
        <w:t>Grado Ingeniería Mecánica / Electricidad / Electrónica:</w:t>
      </w:r>
      <w:r w:rsidR="00A47733" w:rsidRPr="00204DE9">
        <w:t xml:space="preserve"> 6,84% / 93,16%</w:t>
      </w:r>
    </w:p>
    <w:p w:rsidR="006E537B" w:rsidRPr="00204DE9" w:rsidRDefault="006E537B" w:rsidP="006E537B">
      <w:pPr>
        <w:ind w:left="1418"/>
      </w:pPr>
      <w:r w:rsidRPr="00204DE9">
        <w:t>Grado Diseño Industrial:</w:t>
      </w:r>
      <w:r w:rsidR="00A47733" w:rsidRPr="00204DE9">
        <w:t xml:space="preserve"> 40,91% / </w:t>
      </w:r>
      <w:r w:rsidR="00F61F4C" w:rsidRPr="00204DE9">
        <w:t>59,09%</w:t>
      </w:r>
    </w:p>
    <w:p w:rsidR="006E537B" w:rsidRPr="00204DE9" w:rsidRDefault="006E537B"/>
    <w:p w:rsidR="00DF4E77" w:rsidRPr="00204DE9" w:rsidRDefault="00DF4E77">
      <w:pPr>
        <w:rPr>
          <w:b/>
        </w:rPr>
      </w:pPr>
      <w:r w:rsidRPr="00204DE9">
        <w:rPr>
          <w:b/>
        </w:rPr>
        <w:tab/>
      </w:r>
      <w:r w:rsidRPr="00204DE9">
        <w:rPr>
          <w:b/>
        </w:rPr>
        <w:sym w:font="Symbol" w:char="F0B7"/>
      </w:r>
      <w:r w:rsidRPr="00204DE9">
        <w:rPr>
          <w:b/>
        </w:rPr>
        <w:t xml:space="preserve"> Edad media del alumnado</w:t>
      </w:r>
    </w:p>
    <w:p w:rsidR="003823D8" w:rsidRPr="00204DE9" w:rsidRDefault="003823D8">
      <w:r w:rsidRPr="00204DE9">
        <w:rPr>
          <w:b/>
        </w:rPr>
        <w:tab/>
      </w:r>
      <w:r w:rsidRPr="00204DE9">
        <w:t>Edad media de los titulados:</w:t>
      </w:r>
    </w:p>
    <w:p w:rsidR="003823D8" w:rsidRPr="00204DE9" w:rsidRDefault="00F61F4C" w:rsidP="003823D8">
      <w:r w:rsidRPr="00204DE9">
        <w:tab/>
      </w:r>
      <w:r w:rsidRPr="00204DE9">
        <w:tab/>
        <w:t xml:space="preserve">I.T.I. Mecánica: </w:t>
      </w:r>
      <w:r w:rsidR="005B0CBF" w:rsidRPr="00204DE9">
        <w:t>26,01</w:t>
      </w:r>
    </w:p>
    <w:p w:rsidR="003823D8" w:rsidRPr="00204DE9" w:rsidRDefault="003823D8" w:rsidP="003823D8">
      <w:r w:rsidRPr="00204DE9">
        <w:tab/>
      </w:r>
      <w:r w:rsidRPr="00204DE9">
        <w:tab/>
        <w:t xml:space="preserve">I.T.I. Electricidad: </w:t>
      </w:r>
      <w:r w:rsidR="005B0CBF" w:rsidRPr="00204DE9">
        <w:t>27,64</w:t>
      </w:r>
    </w:p>
    <w:p w:rsidR="003823D8" w:rsidRPr="00204DE9" w:rsidRDefault="003823D8" w:rsidP="003823D8">
      <w:r w:rsidRPr="00204DE9">
        <w:tab/>
      </w:r>
      <w:r w:rsidRPr="00204DE9">
        <w:tab/>
        <w:t xml:space="preserve">I.T.I. Electrónica: </w:t>
      </w:r>
      <w:r w:rsidR="005B0CBF" w:rsidRPr="00204DE9">
        <w:t>28,31</w:t>
      </w:r>
    </w:p>
    <w:p w:rsidR="003823D8" w:rsidRPr="00204DE9" w:rsidRDefault="00F61F4C" w:rsidP="003823D8">
      <w:r w:rsidRPr="00204DE9">
        <w:tab/>
      </w:r>
      <w:r w:rsidRPr="00204DE9">
        <w:tab/>
        <w:t xml:space="preserve">I.T.I. Química: </w:t>
      </w:r>
      <w:r w:rsidR="005B0CBF" w:rsidRPr="00204DE9">
        <w:t>27,43</w:t>
      </w:r>
    </w:p>
    <w:p w:rsidR="003823D8" w:rsidRPr="00204DE9" w:rsidRDefault="003823D8" w:rsidP="003823D8">
      <w:r w:rsidRPr="00204DE9">
        <w:tab/>
      </w:r>
      <w:r w:rsidRPr="00204DE9">
        <w:tab/>
        <w:t xml:space="preserve">I.T. Informática: </w:t>
      </w:r>
      <w:r w:rsidR="005B0CBF" w:rsidRPr="00204DE9">
        <w:t>26,94</w:t>
      </w:r>
    </w:p>
    <w:p w:rsidR="003823D8" w:rsidRPr="00204DE9" w:rsidRDefault="003823D8" w:rsidP="003823D8">
      <w:r w:rsidRPr="00204DE9">
        <w:rPr>
          <w:b/>
        </w:rPr>
        <w:tab/>
      </w:r>
      <w:r w:rsidRPr="00204DE9">
        <w:rPr>
          <w:b/>
        </w:rPr>
        <w:tab/>
      </w:r>
      <w:r w:rsidRPr="00204DE9">
        <w:t>I.</w:t>
      </w:r>
      <w:r w:rsidR="00F61F4C" w:rsidRPr="00204DE9">
        <w:t xml:space="preserve">T.T. Sistemas Electrónicos: </w:t>
      </w:r>
      <w:r w:rsidR="005B0CBF" w:rsidRPr="00204DE9">
        <w:t>28,94</w:t>
      </w:r>
    </w:p>
    <w:p w:rsidR="003823D8" w:rsidRPr="00204DE9" w:rsidRDefault="00F61F4C" w:rsidP="003823D8">
      <w:r w:rsidRPr="00204DE9">
        <w:tab/>
      </w:r>
      <w:r w:rsidRPr="00204DE9">
        <w:tab/>
        <w:t xml:space="preserve">I.A.: </w:t>
      </w:r>
      <w:r w:rsidR="005B0CBF" w:rsidRPr="00204DE9">
        <w:t>30,47</w:t>
      </w:r>
    </w:p>
    <w:p w:rsidR="00F61F4C" w:rsidRPr="00204DE9" w:rsidRDefault="00F61F4C" w:rsidP="00F61F4C">
      <w:pPr>
        <w:ind w:left="1418"/>
      </w:pPr>
    </w:p>
    <w:p w:rsidR="00F61F4C" w:rsidRPr="00204DE9" w:rsidRDefault="00F61F4C" w:rsidP="00F61F4C">
      <w:pPr>
        <w:ind w:left="1418"/>
      </w:pPr>
      <w:r w:rsidRPr="00204DE9">
        <w:t xml:space="preserve">Grado Ingeniería Mecánica / Electricidad / Electrónica: </w:t>
      </w:r>
      <w:r w:rsidR="005B0CBF" w:rsidRPr="00204DE9">
        <w:t>24,13</w:t>
      </w:r>
    </w:p>
    <w:p w:rsidR="00F61F4C" w:rsidRPr="00204DE9" w:rsidRDefault="00F61F4C" w:rsidP="00F61F4C">
      <w:pPr>
        <w:ind w:left="1418"/>
      </w:pPr>
      <w:r w:rsidRPr="00204DE9">
        <w:t xml:space="preserve">Grado Diseño Industrial: </w:t>
      </w:r>
      <w:r w:rsidR="005B0CBF" w:rsidRPr="00204DE9">
        <w:t>22,5</w:t>
      </w:r>
    </w:p>
    <w:p w:rsidR="00F61F4C" w:rsidRPr="00204DE9" w:rsidRDefault="00F61F4C" w:rsidP="003823D8"/>
    <w:p w:rsidR="00DF4E77" w:rsidRPr="00204DE9" w:rsidRDefault="00DF4E77">
      <w:pPr>
        <w:rPr>
          <w:b/>
        </w:rPr>
      </w:pPr>
      <w:r w:rsidRPr="00204DE9">
        <w:rPr>
          <w:b/>
        </w:rPr>
        <w:sym w:font="Symbol" w:char="F0B7"/>
      </w:r>
      <w:r w:rsidRPr="00204DE9">
        <w:rPr>
          <w:b/>
        </w:rPr>
        <w:t xml:space="preserve"> Edad media del P.D.I.</w:t>
      </w:r>
    </w:p>
    <w:p w:rsidR="0006355A" w:rsidRPr="00204DE9" w:rsidRDefault="00C97296">
      <w:r w:rsidRPr="00204DE9">
        <w:t>4</w:t>
      </w:r>
      <w:r w:rsidR="00646C61">
        <w:t>7</w:t>
      </w:r>
      <w:r w:rsidRPr="00204DE9">
        <w:t>,5</w:t>
      </w:r>
      <w:r w:rsidR="0006355A" w:rsidRPr="00204DE9">
        <w:t xml:space="preserve"> años</w:t>
      </w:r>
    </w:p>
    <w:p w:rsidR="00DF4E77" w:rsidRPr="00204DE9" w:rsidRDefault="00DF4E77">
      <w:pPr>
        <w:rPr>
          <w:b/>
        </w:rPr>
      </w:pPr>
    </w:p>
    <w:p w:rsidR="00DF4E77" w:rsidRPr="00204DE9" w:rsidRDefault="00DF4E77">
      <w:pPr>
        <w:rPr>
          <w:b/>
        </w:rPr>
      </w:pPr>
      <w:r w:rsidRPr="00204DE9">
        <w:rPr>
          <w:b/>
        </w:rPr>
        <w:sym w:font="Symbol" w:char="F0B7"/>
      </w:r>
      <w:r w:rsidR="0061337E" w:rsidRPr="00204DE9">
        <w:rPr>
          <w:b/>
        </w:rPr>
        <w:t xml:space="preserve"> </w:t>
      </w:r>
      <w:r w:rsidRPr="00204DE9">
        <w:rPr>
          <w:b/>
        </w:rPr>
        <w:t xml:space="preserve">Tasa de </w:t>
      </w:r>
      <w:r w:rsidR="00C1204B" w:rsidRPr="00204DE9">
        <w:rPr>
          <w:b/>
        </w:rPr>
        <w:t>inserción laboral</w:t>
      </w:r>
      <w:r w:rsidRPr="00204DE9">
        <w:rPr>
          <w:b/>
        </w:rPr>
        <w:t xml:space="preserve"> de los graduados universitarios</w:t>
      </w:r>
      <w:r w:rsidR="00D05D50" w:rsidRPr="00204DE9">
        <w:rPr>
          <w:b/>
        </w:rPr>
        <w:t>.</w:t>
      </w:r>
    </w:p>
    <w:p w:rsidR="00595EBF" w:rsidRPr="00204DE9" w:rsidRDefault="00595EBF" w:rsidP="00595EBF">
      <w:pPr>
        <w:ind w:left="708" w:firstLine="708"/>
      </w:pPr>
      <w:r w:rsidRPr="00204DE9">
        <w:t>I.T.I. Mecánica: 100,00%</w:t>
      </w:r>
    </w:p>
    <w:p w:rsidR="00595EBF" w:rsidRPr="00204DE9" w:rsidRDefault="00595EBF" w:rsidP="00595EBF">
      <w:r w:rsidRPr="00204DE9">
        <w:tab/>
      </w:r>
      <w:r w:rsidRPr="00204DE9">
        <w:tab/>
        <w:t>I.T.I. Electricidad: 100,00%</w:t>
      </w:r>
    </w:p>
    <w:p w:rsidR="00595EBF" w:rsidRPr="00204DE9" w:rsidRDefault="00595EBF" w:rsidP="00595EBF">
      <w:r w:rsidRPr="00204DE9">
        <w:tab/>
      </w:r>
      <w:r w:rsidRPr="00204DE9">
        <w:tab/>
        <w:t>I.T.I. Electrónica: 100,00%</w:t>
      </w:r>
    </w:p>
    <w:p w:rsidR="00595EBF" w:rsidRPr="00204DE9" w:rsidRDefault="00595EBF" w:rsidP="00595EBF">
      <w:r w:rsidRPr="00204DE9">
        <w:tab/>
      </w:r>
      <w:r w:rsidRPr="00204DE9">
        <w:tab/>
        <w:t>I.T.I. Química: 96,00%</w:t>
      </w:r>
    </w:p>
    <w:p w:rsidR="00595EBF" w:rsidRPr="00204DE9" w:rsidRDefault="00595EBF" w:rsidP="00595EBF">
      <w:r w:rsidRPr="00204DE9">
        <w:tab/>
      </w:r>
      <w:r w:rsidRPr="00204DE9">
        <w:tab/>
        <w:t>I.T. Informática: 95,00%</w:t>
      </w:r>
    </w:p>
    <w:p w:rsidR="00595EBF" w:rsidRPr="00204DE9" w:rsidRDefault="00595EBF" w:rsidP="00595EBF">
      <w:r w:rsidRPr="00204DE9">
        <w:rPr>
          <w:b/>
        </w:rPr>
        <w:tab/>
      </w:r>
      <w:r w:rsidRPr="00204DE9">
        <w:rPr>
          <w:b/>
        </w:rPr>
        <w:tab/>
      </w:r>
      <w:r w:rsidRPr="00204DE9">
        <w:t>I.T.T. Sistemas Electrónicos: 98,25%</w:t>
      </w:r>
    </w:p>
    <w:p w:rsidR="00595EBF" w:rsidRPr="00204DE9" w:rsidRDefault="00595EBF" w:rsidP="00595EBF">
      <w:r w:rsidRPr="00204DE9">
        <w:tab/>
      </w:r>
      <w:r w:rsidRPr="00204DE9">
        <w:tab/>
        <w:t>I.A.: -</w:t>
      </w: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Número de idiomas ofertado /obligatorio</w:t>
      </w:r>
      <w:r w:rsidR="00D05D50" w:rsidRPr="00204DE9">
        <w:rPr>
          <w:b/>
        </w:rPr>
        <w:t>.</w:t>
      </w:r>
    </w:p>
    <w:p w:rsidR="008B6CA3" w:rsidRPr="00204DE9" w:rsidRDefault="008B6CA3">
      <w:r w:rsidRPr="00204DE9">
        <w:lastRenderedPageBreak/>
        <w:t>La docencia de las asignaturas obligatorias de los planes de estudio se realiza en catalán y en castellano, en función del idioma que utilice el profesor.</w:t>
      </w:r>
    </w:p>
    <w:p w:rsidR="008B6CA3" w:rsidRPr="00204DE9" w:rsidRDefault="008B6CA3">
      <w:r w:rsidRPr="00204DE9">
        <w:t>Aún así se ofertan varias asignaturas optativas de inglés técnico.</w:t>
      </w:r>
    </w:p>
    <w:p w:rsidR="008B6CA3" w:rsidRPr="00204DE9" w:rsidRDefault="008B6CA3">
      <w:r w:rsidRPr="00204DE9">
        <w:t>Además, en el EPS (European Project Semester) todas las asignaturas se imparten en inglés.</w:t>
      </w:r>
    </w:p>
    <w:p w:rsidR="005254A0" w:rsidRDefault="005254A0">
      <w:pPr>
        <w:jc w:val="left"/>
        <w:rPr>
          <w:b/>
        </w:rPr>
      </w:pPr>
      <w:r>
        <w:rPr>
          <w:b/>
        </w:rPr>
        <w:br w:type="page"/>
      </w:r>
    </w:p>
    <w:p w:rsidR="00DF4E77" w:rsidRPr="00204DE9" w:rsidRDefault="00DF4E77">
      <w:pPr>
        <w:rPr>
          <w:b/>
        </w:rPr>
      </w:pPr>
    </w:p>
    <w:p w:rsidR="00DF4E77" w:rsidRPr="00204DE9" w:rsidRDefault="00DF4E77">
      <w:pPr>
        <w:rPr>
          <w:b/>
        </w:rPr>
      </w:pPr>
      <w:r w:rsidRPr="00204DE9">
        <w:rPr>
          <w:b/>
        </w:rPr>
        <w:sym w:font="Symbol" w:char="F0B7"/>
      </w:r>
      <w:r w:rsidRPr="00204DE9">
        <w:rPr>
          <w:b/>
        </w:rPr>
        <w:t xml:space="preserve"> Convenios / Programas de estudio en el extranjero</w:t>
      </w:r>
      <w:r w:rsidR="00D05D50" w:rsidRPr="00204DE9">
        <w:rPr>
          <w:b/>
        </w:rPr>
        <w:t>.</w:t>
      </w:r>
    </w:p>
    <w:p w:rsidR="00D72DEA" w:rsidRPr="00204DE9" w:rsidRDefault="00D72DEA">
      <w:pPr>
        <w:rPr>
          <w:b/>
        </w:rPr>
      </w:pPr>
    </w:p>
    <w:tbl>
      <w:tblPr>
        <w:tblStyle w:val="Tablaconcuadrcula"/>
        <w:tblW w:w="8440" w:type="dxa"/>
        <w:tblLook w:val="04A0"/>
      </w:tblPr>
      <w:tblGrid>
        <w:gridCol w:w="2140"/>
        <w:gridCol w:w="6300"/>
      </w:tblGrid>
      <w:tr w:rsidR="00D72DEA" w:rsidRPr="00204DE9" w:rsidTr="00204DE9">
        <w:trPr>
          <w:trHeight w:val="315"/>
        </w:trPr>
        <w:tc>
          <w:tcPr>
            <w:tcW w:w="2140" w:type="dxa"/>
            <w:vMerge w:val="restart"/>
            <w:vAlign w:val="center"/>
            <w:hideMark/>
          </w:tcPr>
          <w:p w:rsidR="00D72DEA" w:rsidRPr="00204DE9" w:rsidRDefault="00D72DEA" w:rsidP="00204DE9">
            <w:pPr>
              <w:jc w:val="left"/>
              <w:rPr>
                <w:rFonts w:ascii="Verdana" w:hAnsi="Verdana" w:cs="Calibri"/>
                <w:b/>
                <w:bCs/>
                <w:sz w:val="20"/>
                <w:szCs w:val="20"/>
                <w:lang w:eastAsia="ca-ES"/>
              </w:rPr>
            </w:pPr>
            <w:r w:rsidRPr="00204DE9">
              <w:rPr>
                <w:rFonts w:ascii="Verdana" w:hAnsi="Verdana" w:cs="Calibri"/>
                <w:b/>
                <w:bCs/>
                <w:sz w:val="20"/>
                <w:szCs w:val="20"/>
                <w:lang w:eastAsia="ca-ES"/>
              </w:rPr>
              <w:t>País</w:t>
            </w:r>
          </w:p>
        </w:tc>
        <w:tc>
          <w:tcPr>
            <w:tcW w:w="6300" w:type="dxa"/>
            <w:vMerge w:val="restart"/>
            <w:vAlign w:val="center"/>
            <w:hideMark/>
          </w:tcPr>
          <w:p w:rsidR="00D72DEA" w:rsidRPr="00204DE9" w:rsidRDefault="00D72DEA" w:rsidP="00204DE9">
            <w:pPr>
              <w:jc w:val="left"/>
              <w:rPr>
                <w:rFonts w:ascii="Verdana" w:hAnsi="Verdana" w:cs="Calibri"/>
                <w:b/>
                <w:bCs/>
                <w:sz w:val="20"/>
                <w:szCs w:val="20"/>
                <w:lang w:eastAsia="ca-ES"/>
              </w:rPr>
            </w:pPr>
            <w:r w:rsidRPr="00204DE9">
              <w:rPr>
                <w:rFonts w:ascii="Verdana" w:hAnsi="Verdana" w:cs="Calibri"/>
                <w:b/>
                <w:bCs/>
                <w:sz w:val="20"/>
                <w:szCs w:val="20"/>
                <w:lang w:eastAsia="ca-ES"/>
              </w:rPr>
              <w:t>Universidad</w:t>
            </w:r>
          </w:p>
        </w:tc>
      </w:tr>
      <w:tr w:rsidR="00D72DEA" w:rsidRPr="00204DE9" w:rsidTr="00204DE9">
        <w:trPr>
          <w:trHeight w:val="315"/>
        </w:trPr>
        <w:tc>
          <w:tcPr>
            <w:tcW w:w="2140" w:type="dxa"/>
            <w:vMerge/>
            <w:vAlign w:val="center"/>
            <w:hideMark/>
          </w:tcPr>
          <w:p w:rsidR="00D72DEA" w:rsidRPr="00204DE9" w:rsidRDefault="00D72DEA" w:rsidP="00204DE9">
            <w:pPr>
              <w:jc w:val="left"/>
              <w:rPr>
                <w:rFonts w:ascii="Verdana" w:hAnsi="Verdana" w:cs="Calibri"/>
                <w:b/>
                <w:bCs/>
                <w:color w:val="FFFFFF"/>
                <w:sz w:val="20"/>
                <w:szCs w:val="20"/>
                <w:lang w:eastAsia="ca-ES"/>
              </w:rPr>
            </w:pPr>
          </w:p>
        </w:tc>
        <w:tc>
          <w:tcPr>
            <w:tcW w:w="6300" w:type="dxa"/>
            <w:vMerge/>
            <w:vAlign w:val="center"/>
            <w:hideMark/>
          </w:tcPr>
          <w:p w:rsidR="00D72DEA" w:rsidRPr="00204DE9" w:rsidRDefault="00D72DEA" w:rsidP="00204DE9">
            <w:pPr>
              <w:jc w:val="left"/>
              <w:rPr>
                <w:rFonts w:ascii="Verdana" w:hAnsi="Verdana" w:cs="Calibri"/>
                <w:b/>
                <w:bCs/>
                <w:color w:val="FFFFFF"/>
                <w:sz w:val="20"/>
                <w:szCs w:val="20"/>
                <w:lang w:eastAsia="ca-ES"/>
              </w:rPr>
            </w:pPr>
          </w:p>
        </w:tc>
      </w:tr>
      <w:tr w:rsidR="00D72DEA" w:rsidRPr="00FD73D4"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Alemania</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Hochschule für Technik und Wirtschaft Aalen</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Universität Bremen</w:t>
            </w:r>
          </w:p>
        </w:tc>
      </w:tr>
      <w:tr w:rsidR="00D72DEA" w:rsidRPr="00FD73D4"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Fachhoschule Coburg - University of Applied Sciences</w:t>
            </w:r>
          </w:p>
        </w:tc>
      </w:tr>
      <w:tr w:rsidR="00D72DEA" w:rsidRPr="00FD73D4"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Hochscule Darmstadt - University of Applied Sciences</w:t>
            </w:r>
          </w:p>
        </w:tc>
      </w:tr>
      <w:tr w:rsidR="00D72DEA" w:rsidRPr="00FD73D4"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Hochschule für Technik und Wirschaft Dresden</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T.U. Bergakademie Freiberg</w:t>
            </w:r>
          </w:p>
        </w:tc>
      </w:tr>
      <w:tr w:rsidR="00D72DEA" w:rsidRPr="00FD73D4"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Fachhoschule Lubek - University of Applied Sciences</w:t>
            </w:r>
          </w:p>
        </w:tc>
      </w:tr>
      <w:tr w:rsidR="00D72DEA" w:rsidRPr="00FD73D4"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Hochschule für Angewandte Wissenchaften Kempten</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Fachosschule Kiel</w:t>
            </w:r>
          </w:p>
        </w:tc>
      </w:tr>
      <w:tr w:rsidR="00D72DEA" w:rsidRPr="00FD73D4"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Hochschule Mittweida - University of Applied Sciences</w:t>
            </w:r>
          </w:p>
        </w:tc>
      </w:tr>
      <w:tr w:rsidR="00D72DEA" w:rsidRPr="00FD73D4" w:rsidTr="00204DE9">
        <w:trPr>
          <w:trHeight w:val="660"/>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Jade Hochschule Fachhochschule Oldenburg/Wilhemshaven/Elsfleth</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Reino Unido</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 xml:space="preserve">Glyndwr University </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Nottingham Trent University</w:t>
            </w:r>
          </w:p>
        </w:tc>
      </w:tr>
      <w:tr w:rsidR="00D72DEA" w:rsidRPr="00204DE9" w:rsidTr="00204DE9">
        <w:trPr>
          <w:trHeight w:val="345"/>
        </w:trPr>
        <w:tc>
          <w:tcPr>
            <w:tcW w:w="214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Austria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Technische Universität Graz</w:t>
            </w:r>
          </w:p>
        </w:tc>
      </w:tr>
      <w:tr w:rsidR="00D72DEA" w:rsidRPr="00204DE9" w:rsidTr="00204DE9">
        <w:trPr>
          <w:trHeight w:val="345"/>
        </w:trPr>
        <w:tc>
          <w:tcPr>
            <w:tcW w:w="2140" w:type="dxa"/>
            <w:vAlign w:val="center"/>
            <w:hideMark/>
          </w:tcPr>
          <w:p w:rsidR="00D72DEA" w:rsidRPr="00204DE9" w:rsidRDefault="00204DE9" w:rsidP="00204DE9">
            <w:pPr>
              <w:jc w:val="left"/>
              <w:rPr>
                <w:rFonts w:ascii="Verdana" w:hAnsi="Verdana" w:cs="Calibri"/>
                <w:sz w:val="20"/>
                <w:szCs w:val="20"/>
                <w:lang w:eastAsia="ca-ES"/>
              </w:rPr>
            </w:pPr>
            <w:r w:rsidRPr="00204DE9">
              <w:rPr>
                <w:rFonts w:ascii="Verdana" w:hAnsi="Verdana" w:cs="Calibri"/>
                <w:sz w:val="20"/>
                <w:szCs w:val="20"/>
                <w:lang w:eastAsia="ca-ES"/>
              </w:rPr>
              <w:t>Bélgica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Artesis Hogeschool Antwerpen</w:t>
            </w:r>
          </w:p>
        </w:tc>
      </w:tr>
      <w:tr w:rsidR="00D72DEA" w:rsidRPr="00FD73D4"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Dinamarca</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Arhus School of Business, Aarhus University</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Engineering College of Aarhus</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Copenhagen University College Engineering</w:t>
            </w:r>
          </w:p>
        </w:tc>
      </w:tr>
      <w:tr w:rsidR="00D72DEA" w:rsidRPr="00FD73D4" w:rsidTr="00204DE9">
        <w:trPr>
          <w:trHeight w:val="345"/>
        </w:trPr>
        <w:tc>
          <w:tcPr>
            <w:tcW w:w="214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Estado Unidos</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South Dakota School of Mines &amp; Technology</w:t>
            </w:r>
          </w:p>
        </w:tc>
      </w:tr>
      <w:tr w:rsidR="00D72DEA" w:rsidRPr="00204DE9" w:rsidTr="00204DE9">
        <w:trPr>
          <w:trHeight w:val="345"/>
        </w:trPr>
        <w:tc>
          <w:tcPr>
            <w:tcW w:w="214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Estonia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Tallina Tehnikälikool</w:t>
            </w:r>
          </w:p>
        </w:tc>
      </w:tr>
      <w:tr w:rsidR="00D72DEA" w:rsidRPr="00FD73D4"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Finlandia</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Novia University of applied Sciences</w:t>
            </w:r>
          </w:p>
        </w:tc>
      </w:tr>
      <w:tr w:rsidR="00D72DEA" w:rsidRPr="00FD73D4"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Jamk University of applied Sciences</w:t>
            </w:r>
          </w:p>
        </w:tc>
      </w:tr>
      <w:tr w:rsidR="00D72DEA" w:rsidRPr="00FD73D4"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Hamk University of applied Sciences</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Francia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Mines d'Ales</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Ensieta</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Université des Sciences et Technologies de Lille</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Université Paris 13</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University of Poitiers</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Ecole Nationale d'Ingénieurs de Tarbes</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Université Paul Sabatier Tolouse III</w:t>
            </w:r>
          </w:p>
        </w:tc>
      </w:tr>
      <w:tr w:rsidR="00D72DEA" w:rsidRPr="00FD73D4"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Grecia</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National Technical University of Athens</w:t>
            </w:r>
          </w:p>
        </w:tc>
      </w:tr>
      <w:tr w:rsidR="00D72DEA" w:rsidRPr="00FD73D4" w:rsidTr="00204DE9">
        <w:trPr>
          <w:trHeight w:val="660"/>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Technological Educational Institute of West Macedonia Kozanis</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Aristotle University of Thessaloniki</w:t>
            </w:r>
          </w:p>
        </w:tc>
      </w:tr>
      <w:tr w:rsidR="00D72DEA" w:rsidRPr="00FD73D4"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lastRenderedPageBreak/>
              <w:t>Holanda</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Avans Hogeshool - University of Applied Sciences</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Delft University of technology</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Hogeschool Zuyd</w:t>
            </w:r>
          </w:p>
        </w:tc>
      </w:tr>
      <w:tr w:rsidR="00D72DEA" w:rsidRPr="00FD73D4"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The Hague University - Applied Sciences</w:t>
            </w:r>
          </w:p>
        </w:tc>
      </w:tr>
      <w:tr w:rsidR="00D72DEA" w:rsidRPr="00204DE9"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Hanzehogeschool Groningen</w:t>
            </w:r>
          </w:p>
        </w:tc>
      </w:tr>
      <w:tr w:rsidR="00D72DEA" w:rsidRPr="00FD73D4"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Fontys University of Applied Sciences Eindhoven</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Irlanda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Dublín Institute of Technology</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Athlone Institute of Technology</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Cork Institute of technology</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Italia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Universita Politecnica delle Marche Ancona</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Università del Sannio</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 xml:space="preserve">Squola Sannt'Anna </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Politecnico di Torino</w:t>
            </w:r>
          </w:p>
        </w:tc>
      </w:tr>
      <w:tr w:rsidR="00F7385E" w:rsidRPr="00F7385E" w:rsidTr="00204DE9">
        <w:trPr>
          <w:trHeight w:val="345"/>
        </w:trPr>
        <w:tc>
          <w:tcPr>
            <w:tcW w:w="2140" w:type="dxa"/>
            <w:vAlign w:val="center"/>
          </w:tcPr>
          <w:p w:rsidR="00F7385E" w:rsidRPr="00204DE9" w:rsidRDefault="00646C61" w:rsidP="00204DE9">
            <w:pPr>
              <w:jc w:val="left"/>
              <w:rPr>
                <w:rFonts w:ascii="Verdana" w:hAnsi="Verdana" w:cs="Calibri"/>
                <w:sz w:val="20"/>
                <w:szCs w:val="20"/>
                <w:lang w:eastAsia="ca-ES"/>
              </w:rPr>
            </w:pPr>
            <w:r>
              <w:rPr>
                <w:rFonts w:ascii="Verdana" w:hAnsi="Verdana" w:cs="Calibri"/>
                <w:sz w:val="20"/>
                <w:szCs w:val="20"/>
                <w:lang w:eastAsia="ca-ES"/>
              </w:rPr>
              <w:t>Méj</w:t>
            </w:r>
            <w:r w:rsidR="00F7385E">
              <w:rPr>
                <w:rFonts w:ascii="Verdana" w:hAnsi="Verdana" w:cs="Calibri"/>
                <w:sz w:val="20"/>
                <w:szCs w:val="20"/>
                <w:lang w:eastAsia="ca-ES"/>
              </w:rPr>
              <w:t>ico</w:t>
            </w:r>
          </w:p>
        </w:tc>
        <w:tc>
          <w:tcPr>
            <w:tcW w:w="6300" w:type="dxa"/>
            <w:vAlign w:val="center"/>
          </w:tcPr>
          <w:p w:rsidR="00F7385E" w:rsidRPr="00F7385E" w:rsidRDefault="00DF60F3" w:rsidP="00204DE9">
            <w:pPr>
              <w:jc w:val="left"/>
              <w:rPr>
                <w:rFonts w:ascii="Verdana" w:hAnsi="Verdana" w:cs="Calibri"/>
                <w:sz w:val="20"/>
                <w:szCs w:val="20"/>
                <w:lang w:eastAsia="ca-ES"/>
              </w:rPr>
            </w:pPr>
            <w:r w:rsidRPr="00DF60F3">
              <w:rPr>
                <w:rFonts w:ascii="Verdana" w:hAnsi="Verdana" w:cs="Calibri"/>
                <w:sz w:val="20"/>
                <w:szCs w:val="20"/>
                <w:lang w:eastAsia="ca-ES"/>
              </w:rPr>
              <w:t>Instituto Tecnológico de Estudios de Monte</w:t>
            </w:r>
            <w:r w:rsidR="00F7385E">
              <w:rPr>
                <w:rFonts w:ascii="Verdana" w:hAnsi="Verdana" w:cs="Calibri"/>
                <w:sz w:val="20"/>
                <w:szCs w:val="20"/>
                <w:lang w:eastAsia="ca-ES"/>
              </w:rPr>
              <w:t>r</w:t>
            </w:r>
            <w:r w:rsidRPr="00DF60F3">
              <w:rPr>
                <w:rFonts w:ascii="Verdana" w:hAnsi="Verdana" w:cs="Calibri"/>
                <w:sz w:val="20"/>
                <w:szCs w:val="20"/>
                <w:lang w:eastAsia="ca-ES"/>
              </w:rPr>
              <w:t>rey</w:t>
            </w:r>
          </w:p>
        </w:tc>
      </w:tr>
      <w:tr w:rsidR="00D72DEA" w:rsidRPr="00FD73D4"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Noruega</w:t>
            </w: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Hogskolen I Oslo (Oslo University College)</w:t>
            </w:r>
          </w:p>
        </w:tc>
      </w:tr>
      <w:tr w:rsidR="00D72DEA" w:rsidRPr="00FD73D4" w:rsidTr="00204DE9">
        <w:trPr>
          <w:trHeight w:val="345"/>
        </w:trPr>
        <w:tc>
          <w:tcPr>
            <w:tcW w:w="2140" w:type="dxa"/>
            <w:vMerge/>
            <w:vAlign w:val="center"/>
            <w:hideMark/>
          </w:tcPr>
          <w:p w:rsidR="00D72DEA" w:rsidRPr="00F7385E" w:rsidRDefault="00D72DEA" w:rsidP="00204DE9">
            <w:pPr>
              <w:jc w:val="left"/>
              <w:rPr>
                <w:rFonts w:ascii="Verdana" w:hAnsi="Verdana" w:cs="Calibri"/>
                <w:sz w:val="20"/>
                <w:szCs w:val="20"/>
                <w:lang w:val="en-US"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Hogskolen I SOR-Trondelag - HiST Trondheim</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Polonia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Politechnika Wroclawska</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Technical University of Lodz</w:t>
            </w:r>
          </w:p>
        </w:tc>
      </w:tr>
      <w:tr w:rsidR="00D72DEA" w:rsidRPr="00FD73D4"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F7385E" w:rsidRDefault="00DF60F3" w:rsidP="00204DE9">
            <w:pPr>
              <w:jc w:val="left"/>
              <w:rPr>
                <w:rFonts w:ascii="Verdana" w:hAnsi="Verdana" w:cs="Calibri"/>
                <w:sz w:val="20"/>
                <w:szCs w:val="20"/>
                <w:lang w:val="en-US" w:eastAsia="ca-ES"/>
              </w:rPr>
            </w:pPr>
            <w:r w:rsidRPr="00DF60F3">
              <w:rPr>
                <w:rFonts w:ascii="Verdana" w:hAnsi="Verdana" w:cs="Calibri"/>
                <w:sz w:val="20"/>
                <w:szCs w:val="20"/>
                <w:lang w:val="en-US" w:eastAsia="ca-ES"/>
              </w:rPr>
              <w:t>The State Higher School of Vocational Education in Elblag</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Portugal</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Instituto politécnico do Porto</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Facultade de Engenharia da Universidade do Porto</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Universidad de Lisboa</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Universidad Tècnica de Lisboa</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Instituto politécnico de Setúbal</w:t>
            </w:r>
          </w:p>
        </w:tc>
      </w:tr>
      <w:tr w:rsidR="00D72DEA" w:rsidRPr="00204DE9" w:rsidTr="00204DE9">
        <w:trPr>
          <w:trHeight w:val="345"/>
        </w:trPr>
        <w:tc>
          <w:tcPr>
            <w:tcW w:w="214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Rumania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Universitatea Tehnica Asachi</w:t>
            </w:r>
          </w:p>
        </w:tc>
      </w:tr>
      <w:tr w:rsidR="00D72DEA" w:rsidRPr="00204DE9" w:rsidTr="00204DE9">
        <w:trPr>
          <w:trHeight w:val="345"/>
        </w:trPr>
        <w:tc>
          <w:tcPr>
            <w:tcW w:w="214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Republica Checa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Brno University of Technology</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Suecia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Märdalen University</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Lunds Universitet</w:t>
            </w:r>
          </w:p>
        </w:tc>
      </w:tr>
      <w:tr w:rsidR="00D72DEA" w:rsidRPr="00204DE9" w:rsidTr="00204DE9">
        <w:trPr>
          <w:trHeight w:val="345"/>
        </w:trPr>
        <w:tc>
          <w:tcPr>
            <w:tcW w:w="2140" w:type="dxa"/>
            <w:vMerge w:val="restart"/>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Turquía</w:t>
            </w: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Dumlupinar University</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Gebze Institute of Technology</w:t>
            </w:r>
          </w:p>
        </w:tc>
      </w:tr>
      <w:tr w:rsidR="00D72DEA" w:rsidRPr="00204DE9" w:rsidTr="00204DE9">
        <w:trPr>
          <w:trHeight w:val="345"/>
        </w:trPr>
        <w:tc>
          <w:tcPr>
            <w:tcW w:w="2140" w:type="dxa"/>
            <w:vMerge/>
            <w:vAlign w:val="center"/>
            <w:hideMark/>
          </w:tcPr>
          <w:p w:rsidR="00D72DEA" w:rsidRPr="00204DE9" w:rsidRDefault="00D72DEA" w:rsidP="00204DE9">
            <w:pPr>
              <w:jc w:val="left"/>
              <w:rPr>
                <w:rFonts w:ascii="Verdana" w:hAnsi="Verdana" w:cs="Calibri"/>
                <w:sz w:val="20"/>
                <w:szCs w:val="20"/>
                <w:lang w:eastAsia="ca-ES"/>
              </w:rPr>
            </w:pPr>
          </w:p>
        </w:tc>
        <w:tc>
          <w:tcPr>
            <w:tcW w:w="6300" w:type="dxa"/>
            <w:vAlign w:val="center"/>
            <w:hideMark/>
          </w:tcPr>
          <w:p w:rsidR="00D72DEA" w:rsidRPr="00204DE9" w:rsidRDefault="00D72DEA" w:rsidP="00204DE9">
            <w:pPr>
              <w:jc w:val="left"/>
              <w:rPr>
                <w:rFonts w:ascii="Verdana" w:hAnsi="Verdana" w:cs="Calibri"/>
                <w:sz w:val="20"/>
                <w:szCs w:val="20"/>
                <w:lang w:eastAsia="ca-ES"/>
              </w:rPr>
            </w:pPr>
            <w:r w:rsidRPr="00204DE9">
              <w:rPr>
                <w:rFonts w:ascii="Verdana" w:hAnsi="Verdana" w:cs="Calibri"/>
                <w:sz w:val="20"/>
                <w:szCs w:val="20"/>
                <w:lang w:eastAsia="ca-ES"/>
              </w:rPr>
              <w:t>Kahramanmaras Sutcu Imam University</w:t>
            </w:r>
          </w:p>
        </w:tc>
      </w:tr>
    </w:tbl>
    <w:p w:rsidR="00D72DEA" w:rsidRPr="00204DE9" w:rsidRDefault="00D72DEA">
      <w:pPr>
        <w:rPr>
          <w:b/>
        </w:rPr>
      </w:pPr>
    </w:p>
    <w:p w:rsidR="00D72DEA" w:rsidRPr="00204DE9" w:rsidRDefault="00D72DEA">
      <w:pPr>
        <w:rPr>
          <w:b/>
        </w:rPr>
      </w:pPr>
    </w:p>
    <w:p w:rsidR="00D816D2" w:rsidRPr="00204DE9" w:rsidRDefault="00D816D2">
      <w:pPr>
        <w:rPr>
          <w:b/>
        </w:rPr>
      </w:pPr>
    </w:p>
    <w:p w:rsidR="00DF4E77" w:rsidRPr="00204DE9" w:rsidRDefault="00DF4E77">
      <w:pPr>
        <w:rPr>
          <w:b/>
        </w:rPr>
      </w:pPr>
      <w:r w:rsidRPr="00204DE9">
        <w:rPr>
          <w:b/>
        </w:rPr>
        <w:sym w:font="Symbol" w:char="F0B7"/>
      </w:r>
      <w:r w:rsidRPr="00204DE9">
        <w:rPr>
          <w:b/>
        </w:rPr>
        <w:t xml:space="preserve"> Precio /crédito</w:t>
      </w:r>
      <w:r w:rsidR="00D05D50" w:rsidRPr="00204DE9">
        <w:rPr>
          <w:b/>
        </w:rPr>
        <w:t>.</w:t>
      </w:r>
    </w:p>
    <w:p w:rsidR="00595EBF" w:rsidRPr="00204DE9" w:rsidRDefault="00595EBF" w:rsidP="00595EBF">
      <w:pPr>
        <w:pStyle w:val="Prrafodelista"/>
        <w:numPr>
          <w:ilvl w:val="0"/>
          <w:numId w:val="1"/>
        </w:numPr>
      </w:pPr>
      <w:r w:rsidRPr="00204DE9">
        <w:t xml:space="preserve">Grado en Ingeniería Eléctrica/Electrónica/Mecánica: </w:t>
      </w:r>
      <w:r w:rsidR="00C167B0">
        <w:t>21,46</w:t>
      </w:r>
      <w:r w:rsidR="00236BFB" w:rsidRPr="00204DE9">
        <w:t>€ el crédito</w:t>
      </w:r>
    </w:p>
    <w:p w:rsidR="00595EBF" w:rsidRPr="00204DE9" w:rsidRDefault="00595EBF" w:rsidP="00595EBF">
      <w:pPr>
        <w:pStyle w:val="Prrafodelista"/>
        <w:numPr>
          <w:ilvl w:val="0"/>
          <w:numId w:val="1"/>
        </w:numPr>
      </w:pPr>
      <w:r w:rsidRPr="00204DE9">
        <w:t xml:space="preserve">Grado en Diseño Industrial y Desarrollo del Producto: </w:t>
      </w:r>
      <w:r w:rsidR="00C167B0">
        <w:t>21,46</w:t>
      </w:r>
      <w:r w:rsidR="00236BFB" w:rsidRPr="00204DE9">
        <w:t>€ el crédito</w:t>
      </w:r>
    </w:p>
    <w:p w:rsidR="0058504A" w:rsidRPr="00204DE9" w:rsidRDefault="0058504A" w:rsidP="0058504A">
      <w:pPr>
        <w:pStyle w:val="Prrafodelista"/>
        <w:numPr>
          <w:ilvl w:val="0"/>
          <w:numId w:val="1"/>
        </w:numPr>
      </w:pPr>
      <w:r w:rsidRPr="00952490">
        <w:t>Máster Universitario de Ingeniería en Sistemas Automáticos y Electrónica Industrial</w:t>
      </w:r>
      <w:r>
        <w:t xml:space="preserve">: 31,42€ el crédito </w:t>
      </w:r>
    </w:p>
    <w:p w:rsidR="00595EBF" w:rsidRPr="00204DE9" w:rsidRDefault="00595EBF" w:rsidP="003E1A65">
      <w:pPr>
        <w:pStyle w:val="Prrafodelista"/>
        <w:numPr>
          <w:ilvl w:val="0"/>
          <w:numId w:val="1"/>
        </w:numPr>
      </w:pPr>
      <w:r w:rsidRPr="00204DE9">
        <w:t xml:space="preserve">I.T. Informática de Gestión: </w:t>
      </w:r>
      <w:r w:rsidR="00C167B0">
        <w:t>16,71</w:t>
      </w:r>
      <w:r w:rsidR="003E1A65" w:rsidRPr="00204DE9">
        <w:t>€ el crédito</w:t>
      </w:r>
    </w:p>
    <w:p w:rsidR="00595EBF" w:rsidRPr="00204DE9" w:rsidRDefault="00595EBF" w:rsidP="003E1A65">
      <w:pPr>
        <w:pStyle w:val="Prrafodelista"/>
        <w:numPr>
          <w:ilvl w:val="0"/>
          <w:numId w:val="1"/>
        </w:numPr>
      </w:pPr>
      <w:r w:rsidRPr="00204DE9">
        <w:t xml:space="preserve">I.T.I. Mecánica: </w:t>
      </w:r>
      <w:r w:rsidR="00C167B0">
        <w:t>16,71</w:t>
      </w:r>
      <w:r w:rsidR="003E1A65" w:rsidRPr="00204DE9">
        <w:t>€ el crédito</w:t>
      </w:r>
    </w:p>
    <w:p w:rsidR="00595EBF" w:rsidRPr="00204DE9" w:rsidRDefault="00595EBF" w:rsidP="003E1A65">
      <w:pPr>
        <w:pStyle w:val="Prrafodelista"/>
        <w:numPr>
          <w:ilvl w:val="0"/>
          <w:numId w:val="1"/>
        </w:numPr>
      </w:pPr>
      <w:r w:rsidRPr="00204DE9">
        <w:lastRenderedPageBreak/>
        <w:t xml:space="preserve">I.T.I. Electricidad: </w:t>
      </w:r>
      <w:r w:rsidR="00C167B0">
        <w:t>16,71</w:t>
      </w:r>
      <w:r w:rsidR="003E1A65" w:rsidRPr="00204DE9">
        <w:t>€ el crédito</w:t>
      </w:r>
    </w:p>
    <w:p w:rsidR="003E1A65" w:rsidRPr="00204DE9" w:rsidRDefault="00595EBF" w:rsidP="003E1A65">
      <w:pPr>
        <w:pStyle w:val="Prrafodelista"/>
        <w:numPr>
          <w:ilvl w:val="0"/>
          <w:numId w:val="1"/>
        </w:numPr>
      </w:pPr>
      <w:r w:rsidRPr="00204DE9">
        <w:t xml:space="preserve">I.T.I. Electrónica Ind.: </w:t>
      </w:r>
      <w:r w:rsidR="00C167B0">
        <w:t>16,71</w:t>
      </w:r>
      <w:r w:rsidR="003E1A65" w:rsidRPr="00204DE9">
        <w:t>€ el crédito</w:t>
      </w:r>
    </w:p>
    <w:p w:rsidR="00595EBF" w:rsidRPr="00204DE9" w:rsidRDefault="00595EBF" w:rsidP="00595EBF">
      <w:pPr>
        <w:pStyle w:val="Prrafodelista"/>
        <w:numPr>
          <w:ilvl w:val="0"/>
          <w:numId w:val="1"/>
        </w:numPr>
      </w:pPr>
      <w:r w:rsidRPr="00204DE9">
        <w:t xml:space="preserve">I.T.I. Química Ind.: </w:t>
      </w:r>
      <w:r w:rsidR="00C167B0">
        <w:t>16,71</w:t>
      </w:r>
      <w:r w:rsidR="003E1A65" w:rsidRPr="00204DE9">
        <w:t>€ el crédito</w:t>
      </w:r>
    </w:p>
    <w:p w:rsidR="00595EBF" w:rsidRPr="00204DE9" w:rsidRDefault="00595EBF" w:rsidP="003E1A65">
      <w:pPr>
        <w:pStyle w:val="Prrafodelista"/>
        <w:numPr>
          <w:ilvl w:val="0"/>
          <w:numId w:val="1"/>
        </w:numPr>
      </w:pPr>
      <w:r w:rsidRPr="00204DE9">
        <w:t xml:space="preserve">I.T.T. Sistemas Electrónicos: </w:t>
      </w:r>
      <w:r w:rsidR="00C167B0">
        <w:t>16,71</w:t>
      </w:r>
      <w:r w:rsidR="003E1A65" w:rsidRPr="00204DE9">
        <w:t>€ el crédito</w:t>
      </w:r>
    </w:p>
    <w:p w:rsidR="00595EBF" w:rsidRDefault="00595EBF" w:rsidP="003E1A65">
      <w:pPr>
        <w:pStyle w:val="Prrafodelista"/>
        <w:numPr>
          <w:ilvl w:val="0"/>
          <w:numId w:val="1"/>
        </w:numPr>
      </w:pPr>
      <w:r w:rsidRPr="00204DE9">
        <w:t xml:space="preserve">I.A. (2º ciclo): </w:t>
      </w:r>
      <w:r w:rsidR="00C167B0">
        <w:t>17,15</w:t>
      </w:r>
      <w:r w:rsidR="007C512D" w:rsidRPr="00204DE9">
        <w:t>15,94</w:t>
      </w:r>
      <w:r w:rsidR="003E1A65" w:rsidRPr="00204DE9">
        <w:t>€ el crédito</w:t>
      </w:r>
    </w:p>
    <w:p w:rsidR="00595EBF" w:rsidRPr="00204DE9" w:rsidRDefault="00595EBF">
      <w:pPr>
        <w:rPr>
          <w:b/>
        </w:rPr>
      </w:pPr>
    </w:p>
    <w:p w:rsidR="0061337E" w:rsidRPr="00204DE9" w:rsidRDefault="0061337E" w:rsidP="0061337E">
      <w:pPr>
        <w:rPr>
          <w:b/>
        </w:rPr>
      </w:pPr>
      <w:r w:rsidRPr="00204DE9">
        <w:rPr>
          <w:b/>
        </w:rPr>
        <w:sym w:font="Symbol" w:char="F0B7"/>
      </w:r>
      <w:r w:rsidRPr="00204DE9">
        <w:rPr>
          <w:b/>
        </w:rPr>
        <w:t xml:space="preserve"> MUY IMPORTANTE: ¿Qué rasgos consideran destacados de esta titulación en su universidad? Describan brevemente la forma en que se imparte la carrera en su centro, las peculiaridades de las que la han dotado, o cualquier otro dato que consideren de interés. Todo lo que les parezca relevante lo es también para nosotros.</w:t>
      </w:r>
    </w:p>
    <w:p w:rsidR="0061337E" w:rsidRPr="00204DE9" w:rsidRDefault="0061337E" w:rsidP="0061337E"/>
    <w:p w:rsidR="00C0533C" w:rsidRPr="00FD73D4" w:rsidRDefault="00DF60F3" w:rsidP="00C0533C">
      <w:pPr>
        <w:rPr>
          <w:b/>
          <w:u w:val="single"/>
        </w:rPr>
      </w:pPr>
      <w:r w:rsidRPr="00DF60F3">
        <w:rPr>
          <w:b/>
          <w:u w:val="single"/>
        </w:rPr>
        <w:t xml:space="preserve">Escuela centenaria </w:t>
      </w:r>
    </w:p>
    <w:p w:rsidR="00C0533C" w:rsidRPr="00204DE9" w:rsidRDefault="00C0533C" w:rsidP="00C0533C">
      <w:pPr>
        <w:autoSpaceDE w:val="0"/>
        <w:autoSpaceDN w:val="0"/>
        <w:adjustRightInd w:val="0"/>
        <w:rPr>
          <w:szCs w:val="22"/>
        </w:rPr>
      </w:pPr>
      <w:r w:rsidRPr="00204DE9">
        <w:rPr>
          <w:szCs w:val="22"/>
        </w:rPr>
        <w:t>La EPSEVG, con distintas denominaciones, imparte estudios del ámbito de la ingeniería desde hace más de 100 años. Fue pionera en Cataluña en la implantación de los estudios de Ingeniería Técnica de Telecomunicación y en el Grado de Diseño Industrial y Desarrollo del producto, siendo la primera universidad pública catalana que impartió esta titulación en el curso 2008/2009, adaptándose al EEES. Asimismo, es el único centro que desarrolla el European Project Semester (EPS).</w:t>
      </w:r>
    </w:p>
    <w:p w:rsidR="00C0533C" w:rsidRPr="00204DE9" w:rsidRDefault="00C0533C" w:rsidP="00C0533C"/>
    <w:p w:rsidR="00C0533C" w:rsidRPr="00F61624" w:rsidRDefault="00C0533C" w:rsidP="00C0533C">
      <w:pPr>
        <w:rPr>
          <w:b/>
          <w:sz w:val="28"/>
          <w:u w:val="single"/>
        </w:rPr>
      </w:pPr>
      <w:r w:rsidRPr="00F61624">
        <w:rPr>
          <w:b/>
          <w:u w:val="single"/>
        </w:rPr>
        <w:t>European</w:t>
      </w:r>
      <w:r w:rsidRPr="00F61624">
        <w:rPr>
          <w:b/>
          <w:sz w:val="28"/>
          <w:u w:val="single"/>
        </w:rPr>
        <w:t xml:space="preserve"> </w:t>
      </w:r>
      <w:r w:rsidRPr="00F61624">
        <w:rPr>
          <w:b/>
          <w:u w:val="single"/>
        </w:rPr>
        <w:t>Project</w:t>
      </w:r>
      <w:r w:rsidRPr="00F61624">
        <w:rPr>
          <w:b/>
          <w:sz w:val="28"/>
          <w:u w:val="single"/>
        </w:rPr>
        <w:t xml:space="preserve"> </w:t>
      </w:r>
      <w:r w:rsidRPr="00F61624">
        <w:rPr>
          <w:b/>
          <w:u w:val="single"/>
        </w:rPr>
        <w:t>Semester</w:t>
      </w:r>
      <w:r w:rsidRPr="00F61624">
        <w:rPr>
          <w:b/>
          <w:sz w:val="28"/>
          <w:u w:val="single"/>
        </w:rPr>
        <w:t xml:space="preserve"> </w:t>
      </w:r>
      <w:r w:rsidRPr="00F61624">
        <w:rPr>
          <w:b/>
          <w:u w:val="single"/>
        </w:rPr>
        <w:t>(EPS)</w:t>
      </w:r>
    </w:p>
    <w:p w:rsidR="00C0533C" w:rsidRPr="00204DE9" w:rsidRDefault="00C0533C" w:rsidP="00C0533C">
      <w:pPr>
        <w:rPr>
          <w:szCs w:val="22"/>
        </w:rPr>
      </w:pPr>
      <w:r w:rsidRPr="00204DE9">
        <w:rPr>
          <w:szCs w:val="22"/>
        </w:rPr>
        <w:t xml:space="preserve">Es un programa de movilidad internacional, acorde con el Espacio Europeo de Educación Superior, que se imparte en la </w:t>
      </w:r>
      <w:hyperlink r:id="rId12" w:tgtFrame="_blank" w:history="1">
        <w:r w:rsidRPr="00204DE9">
          <w:rPr>
            <w:szCs w:val="22"/>
          </w:rPr>
          <w:t>Escuela</w:t>
        </w:r>
      </w:hyperlink>
      <w:r w:rsidRPr="00204DE9">
        <w:rPr>
          <w:szCs w:val="22"/>
        </w:rPr>
        <w:t xml:space="preserve"> durante el segundo cuatrimestre en el que pueden participar estudiantes de la </w:t>
      </w:r>
      <w:hyperlink r:id="rId13" w:tgtFrame="_blank" w:history="1">
        <w:r w:rsidRPr="00204DE9">
          <w:rPr>
            <w:szCs w:val="22"/>
          </w:rPr>
          <w:t>EPSEVG</w:t>
        </w:r>
      </w:hyperlink>
      <w:r w:rsidRPr="00204DE9">
        <w:rPr>
          <w:szCs w:val="22"/>
        </w:rPr>
        <w:t xml:space="preserve">, y de otras universidades extranjeras. En el EPS un equipo internacional de estudiantes trabaja sobre un proyecto real propuesto por una empresa. El programa está totalmente impartido en inglés y tiene una carga lectiva de 30 </w:t>
      </w:r>
      <w:hyperlink r:id="rId14" w:tgtFrame="_blank" w:history="1">
        <w:r w:rsidRPr="00204DE9">
          <w:rPr>
            <w:szCs w:val="22"/>
          </w:rPr>
          <w:t>ECTS</w:t>
        </w:r>
      </w:hyperlink>
      <w:r w:rsidRPr="00204DE9">
        <w:rPr>
          <w:szCs w:val="22"/>
        </w:rPr>
        <w:t>.</w:t>
      </w:r>
    </w:p>
    <w:p w:rsidR="00C0533C" w:rsidRDefault="00C0533C" w:rsidP="00C0533C">
      <w:pPr>
        <w:rPr>
          <w:szCs w:val="22"/>
        </w:rPr>
      </w:pPr>
      <w:r>
        <w:rPr>
          <w:szCs w:val="22"/>
        </w:rPr>
        <w:t xml:space="preserve">El EPS ofrece a los futuros/as </w:t>
      </w:r>
      <w:r w:rsidRPr="00204DE9">
        <w:rPr>
          <w:szCs w:val="22"/>
        </w:rPr>
        <w:t>ingenieros/as una formación profesional e internacional de acuerdo con las demandas de las empresas.</w:t>
      </w:r>
    </w:p>
    <w:p w:rsidR="00C0533C" w:rsidRDefault="00C0533C" w:rsidP="00C0533C">
      <w:pPr>
        <w:autoSpaceDE w:val="0"/>
        <w:autoSpaceDN w:val="0"/>
        <w:adjustRightInd w:val="0"/>
        <w:jc w:val="left"/>
        <w:rPr>
          <w:rFonts w:cs="Arial"/>
          <w:color w:val="000000"/>
          <w:sz w:val="24"/>
          <w:u w:val="single"/>
          <w:lang w:val="ca-ES"/>
        </w:rPr>
      </w:pPr>
    </w:p>
    <w:p w:rsidR="00C0533C" w:rsidRPr="00F61624" w:rsidRDefault="00C0533C" w:rsidP="00C0533C">
      <w:pPr>
        <w:autoSpaceDE w:val="0"/>
        <w:autoSpaceDN w:val="0"/>
        <w:adjustRightInd w:val="0"/>
        <w:jc w:val="left"/>
        <w:rPr>
          <w:rFonts w:cs="Arial"/>
          <w:b/>
          <w:color w:val="000000"/>
          <w:sz w:val="24"/>
          <w:lang w:val="ca-ES"/>
        </w:rPr>
      </w:pPr>
      <w:r w:rsidRPr="00F61624">
        <w:rPr>
          <w:rFonts w:cs="Arial"/>
          <w:b/>
          <w:color w:val="000000"/>
          <w:sz w:val="24"/>
          <w:u w:val="single"/>
          <w:lang w:val="ca-ES"/>
        </w:rPr>
        <w:t>International Design Project</w:t>
      </w:r>
      <w:r w:rsidRPr="00F61624">
        <w:rPr>
          <w:rFonts w:cs="Arial"/>
          <w:b/>
          <w:color w:val="000000"/>
          <w:sz w:val="28"/>
          <w:szCs w:val="28"/>
          <w:u w:val="single"/>
          <w:lang w:val="ca-ES"/>
        </w:rPr>
        <w:t xml:space="preserve">  </w:t>
      </w:r>
      <w:r w:rsidRPr="00F61624">
        <w:rPr>
          <w:rFonts w:cs="Arial"/>
          <w:b/>
          <w:color w:val="000000"/>
          <w:sz w:val="24"/>
          <w:u w:val="single"/>
          <w:lang w:val="ca-ES"/>
        </w:rPr>
        <w:t xml:space="preserve"> Semester</w:t>
      </w:r>
      <w:r w:rsidRPr="00F61624">
        <w:rPr>
          <w:rFonts w:cs="Arial"/>
          <w:b/>
          <w:color w:val="000000"/>
          <w:sz w:val="28"/>
          <w:szCs w:val="28"/>
          <w:u w:val="single"/>
          <w:lang w:val="ca-ES"/>
        </w:rPr>
        <w:t xml:space="preserve">  </w:t>
      </w:r>
      <w:r w:rsidRPr="00F61624">
        <w:rPr>
          <w:rFonts w:cs="Arial"/>
          <w:b/>
          <w:color w:val="000000"/>
          <w:sz w:val="24"/>
          <w:u w:val="single"/>
          <w:lang w:val="ca-ES"/>
        </w:rPr>
        <w:t xml:space="preserve"> (IDPS) )</w:t>
      </w:r>
    </w:p>
    <w:p w:rsidR="00C0533C" w:rsidRPr="00632765" w:rsidRDefault="00C0533C" w:rsidP="00C0533C">
      <w:pPr>
        <w:rPr>
          <w:szCs w:val="22"/>
        </w:rPr>
      </w:pPr>
      <w:r w:rsidRPr="00632765">
        <w:rPr>
          <w:szCs w:val="22"/>
        </w:rPr>
        <w:t>Debido al gran éxito alcanzado por el EPS</w:t>
      </w:r>
      <w:r>
        <w:rPr>
          <w:szCs w:val="22"/>
        </w:rPr>
        <w:t xml:space="preserve"> (European Project Semester) y </w:t>
      </w:r>
      <w:r w:rsidRPr="00632765">
        <w:rPr>
          <w:szCs w:val="22"/>
        </w:rPr>
        <w:t xml:space="preserve">a la impartición de la nueva titulación de Grado en Diseño Industrial y Desarrollo del Producto, se ha creado este programa de movilidad internacional, acorde con el Espacio Europeo de Educación Superior, que se imparte en la </w:t>
      </w:r>
      <w:hyperlink r:id="rId15" w:history="1">
        <w:r w:rsidRPr="00632765">
          <w:rPr>
            <w:szCs w:val="22"/>
          </w:rPr>
          <w:t>Escuela</w:t>
        </w:r>
      </w:hyperlink>
      <w:r>
        <w:rPr>
          <w:szCs w:val="22"/>
        </w:rPr>
        <w:t xml:space="preserve"> </w:t>
      </w:r>
      <w:r w:rsidRPr="00632765">
        <w:rPr>
          <w:szCs w:val="22"/>
        </w:rPr>
        <w:t xml:space="preserve">durante el segundo cuatrimestre en el que pueden participar estudiantes de la </w:t>
      </w:r>
      <w:hyperlink r:id="rId16" w:history="1">
        <w:r w:rsidRPr="00632765">
          <w:rPr>
            <w:szCs w:val="22"/>
          </w:rPr>
          <w:t>EPSEVG</w:t>
        </w:r>
      </w:hyperlink>
      <w:r w:rsidRPr="00632765">
        <w:rPr>
          <w:szCs w:val="22"/>
        </w:rPr>
        <w:t xml:space="preserve"> , y de otras univ</w:t>
      </w:r>
      <w:r>
        <w:rPr>
          <w:szCs w:val="22"/>
        </w:rPr>
        <w:t>ersidades extranjeras. En el IDPS</w:t>
      </w:r>
      <w:r w:rsidRPr="00632765">
        <w:rPr>
          <w:szCs w:val="22"/>
        </w:rPr>
        <w:t xml:space="preserve"> un equipo internacional de estudiantes de diseño industrial</w:t>
      </w:r>
      <w:r>
        <w:rPr>
          <w:szCs w:val="22"/>
        </w:rPr>
        <w:t xml:space="preserve"> trabaja sobre un proyecto real, </w:t>
      </w:r>
      <w:r w:rsidRPr="00632765">
        <w:rPr>
          <w:szCs w:val="22"/>
        </w:rPr>
        <w:t xml:space="preserve"> propuesto por una empresa. El programa está totalmente impartido en inglés y tiene una carga lectiva de 30 </w:t>
      </w:r>
      <w:hyperlink r:id="rId17" w:history="1">
        <w:r w:rsidRPr="00632765">
          <w:rPr>
            <w:szCs w:val="22"/>
          </w:rPr>
          <w:t>ECTS</w:t>
        </w:r>
      </w:hyperlink>
      <w:r w:rsidRPr="00632765">
        <w:rPr>
          <w:szCs w:val="22"/>
        </w:rPr>
        <w:t xml:space="preserve"> .</w:t>
      </w:r>
    </w:p>
    <w:p w:rsidR="00C0533C" w:rsidRPr="00632765" w:rsidRDefault="00C0533C" w:rsidP="00C0533C">
      <w:pPr>
        <w:rPr>
          <w:szCs w:val="22"/>
        </w:rPr>
      </w:pPr>
      <w:r w:rsidRPr="00632765">
        <w:rPr>
          <w:szCs w:val="22"/>
        </w:rPr>
        <w:t>El ID</w:t>
      </w:r>
      <w:r>
        <w:rPr>
          <w:szCs w:val="22"/>
        </w:rPr>
        <w:t xml:space="preserve">PS ofrece a los futuros/as </w:t>
      </w:r>
      <w:r w:rsidRPr="00632765">
        <w:rPr>
          <w:szCs w:val="22"/>
        </w:rPr>
        <w:t>ingenieros/as una formación orientada al diseño industrial, profesional e internacional de acuerdo con las demandas de las empresas.</w:t>
      </w:r>
    </w:p>
    <w:p w:rsidR="00C0533C" w:rsidRPr="00204DE9" w:rsidRDefault="00C0533C" w:rsidP="00C0533C">
      <w:pPr>
        <w:rPr>
          <w:szCs w:val="22"/>
        </w:rPr>
      </w:pPr>
    </w:p>
    <w:p w:rsidR="00C0533C" w:rsidRPr="00204DE9" w:rsidRDefault="00C0533C" w:rsidP="00C0533C"/>
    <w:p w:rsidR="00C0533C" w:rsidRDefault="00C0533C" w:rsidP="00C0533C">
      <w:pPr>
        <w:jc w:val="left"/>
        <w:rPr>
          <w:u w:val="single"/>
        </w:rPr>
      </w:pPr>
      <w:r>
        <w:rPr>
          <w:u w:val="single"/>
        </w:rPr>
        <w:br w:type="page"/>
      </w:r>
    </w:p>
    <w:p w:rsidR="00C0533C" w:rsidRPr="00F61624" w:rsidRDefault="00C0533C" w:rsidP="00C0533C">
      <w:pPr>
        <w:rPr>
          <w:b/>
          <w:u w:val="single"/>
        </w:rPr>
      </w:pPr>
      <w:r w:rsidRPr="00F61624">
        <w:rPr>
          <w:b/>
          <w:u w:val="single"/>
        </w:rPr>
        <w:lastRenderedPageBreak/>
        <w:t>Cátedra de Accesibilidad,  Arquitectura, Tecnología y diseño para todo el mundo</w:t>
      </w:r>
    </w:p>
    <w:p w:rsidR="00C0533C" w:rsidRPr="00204DE9" w:rsidRDefault="00C0533C" w:rsidP="00C0533C">
      <w:pPr>
        <w:shd w:val="clear" w:color="auto" w:fill="FFFFFF"/>
        <w:rPr>
          <w:szCs w:val="22"/>
        </w:rPr>
      </w:pPr>
      <w:r w:rsidRPr="00204DE9">
        <w:rPr>
          <w:szCs w:val="22"/>
        </w:rPr>
        <w:t xml:space="preserve">La Cátedra de Accesibilidad es una unidad de gestión de la UPC, con sede en la EPSEVG, creada para promover y coordinar proyectos sobre accesibilidad liderados desde la universidad para el servicio de la sociedad. Quiere ser el puente para acercar la capacidad investigadora y formativa de la UPC a las necesidades no resueltas del colectivo con discapacidad y / o en situación de dependencia. </w:t>
      </w:r>
    </w:p>
    <w:p w:rsidR="00C0533C" w:rsidRPr="00204DE9" w:rsidRDefault="00C0533C" w:rsidP="00C0533C">
      <w:pPr>
        <w:shd w:val="clear" w:color="auto" w:fill="FFFFFF"/>
        <w:spacing w:after="240"/>
        <w:rPr>
          <w:szCs w:val="22"/>
        </w:rPr>
      </w:pPr>
      <w:r w:rsidRPr="00204DE9">
        <w:rPr>
          <w:szCs w:val="22"/>
        </w:rPr>
        <w:t>Tiene como propósito facilitar que las personas, independientemente de sus capacidades, puedan acceder de forma autónoma, a cualquier entorno, sea arquitectónico, tecnológico o de conocimiento. La Cátedra tiene como objetivo fundamental promover, coordinar y gestionar proyectos para mejorar la accesibilidad en el medio físico, la accesibilidad en la tecnología o en la educación superior.</w:t>
      </w:r>
    </w:p>
    <w:p w:rsidR="00C0533C" w:rsidRPr="00F61624" w:rsidRDefault="00C0533C" w:rsidP="00C0533C">
      <w:pPr>
        <w:rPr>
          <w:b/>
          <w:u w:val="single"/>
        </w:rPr>
      </w:pPr>
      <w:r w:rsidRPr="00F61624">
        <w:rPr>
          <w:b/>
          <w:u w:val="single"/>
        </w:rPr>
        <w:t xml:space="preserve">Centro Tecnológico de Vilanova i la Geltrú </w:t>
      </w:r>
    </w:p>
    <w:p w:rsidR="00C0533C" w:rsidRPr="00204DE9" w:rsidRDefault="00C0533C" w:rsidP="00C0533C">
      <w:pPr>
        <w:shd w:val="clear" w:color="auto" w:fill="FFFFFF"/>
        <w:spacing w:after="240"/>
        <w:rPr>
          <w:szCs w:val="22"/>
        </w:rPr>
      </w:pPr>
      <w:r w:rsidRPr="00204DE9">
        <w:rPr>
          <w:szCs w:val="22"/>
        </w:rPr>
        <w:t xml:space="preserve">El Centro Tecnológico de Vilanova i la Geltrú (CTVG), es un centro pluridisciplinar de investigación aplicada y de servicios a las empresas que aglutina las actividades de investigación, desarrollo, innovación y transferencia de tecnología del campus de la EPSEVG. </w:t>
      </w:r>
      <w:r w:rsidRPr="00204DE9">
        <w:rPr>
          <w:szCs w:val="22"/>
        </w:rPr>
        <w:br/>
        <w:t xml:space="preserve">El Centro Tecnológico de Vilanova i la Geltrú se dirige al mercado con una oferta tecnológica propia en virtud de un equipo humano altamente preparado, unas instalaciones singulares y unos espacios propios en quienes conjugar la investigación, el desarrollo y la transferencia tecnológica. </w:t>
      </w:r>
    </w:p>
    <w:p w:rsidR="00C0533C" w:rsidRPr="00F61624" w:rsidRDefault="00C0533C" w:rsidP="00C0533C">
      <w:pPr>
        <w:rPr>
          <w:b/>
          <w:u w:val="single"/>
        </w:rPr>
      </w:pPr>
      <w:r w:rsidRPr="00F61624">
        <w:rPr>
          <w:b/>
          <w:u w:val="single"/>
        </w:rPr>
        <w:t>Face2face</w:t>
      </w:r>
    </w:p>
    <w:p w:rsidR="00C0533C" w:rsidRPr="00204DE9" w:rsidRDefault="00C0533C" w:rsidP="00C0533C">
      <w:pPr>
        <w:autoSpaceDE w:val="0"/>
        <w:autoSpaceDN w:val="0"/>
        <w:adjustRightInd w:val="0"/>
        <w:rPr>
          <w:szCs w:val="22"/>
        </w:rPr>
      </w:pPr>
      <w:r w:rsidRPr="00204DE9">
        <w:rPr>
          <w:szCs w:val="22"/>
        </w:rPr>
        <w:t xml:space="preserve">Face 2 Face es el proyecto organizado por la EPSEVG creado para favorecer un puente entre empresarios líderes en innovación, tecnología y el estudiantado. </w:t>
      </w:r>
    </w:p>
    <w:p w:rsidR="00C0533C" w:rsidRDefault="00C0533C" w:rsidP="00C0533C">
      <w:pPr>
        <w:autoSpaceDE w:val="0"/>
        <w:autoSpaceDN w:val="0"/>
        <w:adjustRightInd w:val="0"/>
        <w:rPr>
          <w:szCs w:val="22"/>
        </w:rPr>
      </w:pPr>
      <w:r w:rsidRPr="00204DE9">
        <w:rPr>
          <w:szCs w:val="22"/>
        </w:rPr>
        <w:t>Face 2 Face es un espacio de diálogo entre empresas y estudiantado donde se realizan encuentros personalizados de estudiantes con empresas en función de los requerimientos profesionales que las empresas hayan expresado y las perspectivas de los estudiantes.</w:t>
      </w:r>
      <w:r>
        <w:rPr>
          <w:szCs w:val="22"/>
        </w:rPr>
        <w:t xml:space="preserve"> Des del servicio que ofrece UPC Alumni, se realizan dos cursos a los estudiantes, previos a los días del fórum, como orientación y guía en la redacción del CV y la entrevista con las empresas.</w:t>
      </w:r>
    </w:p>
    <w:p w:rsidR="00C0533C" w:rsidRDefault="00C0533C" w:rsidP="00C0533C">
      <w:pPr>
        <w:autoSpaceDE w:val="0"/>
        <w:autoSpaceDN w:val="0"/>
        <w:adjustRightInd w:val="0"/>
        <w:rPr>
          <w:szCs w:val="22"/>
        </w:rPr>
      </w:pPr>
    </w:p>
    <w:p w:rsidR="00C0533C" w:rsidRPr="00B17F57" w:rsidRDefault="00C0533C" w:rsidP="00C0533C">
      <w:pPr>
        <w:autoSpaceDE w:val="0"/>
        <w:autoSpaceDN w:val="0"/>
        <w:adjustRightInd w:val="0"/>
        <w:rPr>
          <w:b/>
          <w:szCs w:val="22"/>
          <w:u w:val="single"/>
        </w:rPr>
      </w:pPr>
    </w:p>
    <w:p w:rsidR="00C0533C" w:rsidRDefault="00C0533C" w:rsidP="00C0533C">
      <w:pPr>
        <w:autoSpaceDE w:val="0"/>
        <w:autoSpaceDN w:val="0"/>
        <w:adjustRightInd w:val="0"/>
      </w:pPr>
      <w:r w:rsidRPr="00B17F57">
        <w:rPr>
          <w:b/>
          <w:u w:val="single"/>
        </w:rPr>
        <w:t>Máster universitario en Ingeniería industrial de Sistemes Automáticos y Electrónica Industrial</w:t>
      </w:r>
    </w:p>
    <w:p w:rsidR="00C0533C" w:rsidRDefault="00C0533C" w:rsidP="00C0533C">
      <w:pPr>
        <w:autoSpaceDE w:val="0"/>
        <w:autoSpaceDN w:val="0"/>
        <w:adjustRightInd w:val="0"/>
      </w:pPr>
    </w:p>
    <w:p w:rsidR="00C0533C" w:rsidRDefault="00C0533C" w:rsidP="00C0533C">
      <w:pPr>
        <w:autoSpaceDE w:val="0"/>
        <w:autoSpaceDN w:val="0"/>
        <w:adjustRightInd w:val="0"/>
      </w:pPr>
      <w:r>
        <w:t>P</w:t>
      </w:r>
      <w:r w:rsidRPr="00B432D8">
        <w:t>rimera implantación el curso 2012/2013, correspondiente al 2º ciclo de Ingeniería en Automática y Electrónica Industrial</w:t>
      </w:r>
      <w:r>
        <w:t xml:space="preserve"> que se imparte des de </w:t>
      </w:r>
      <w:r>
        <w:rPr>
          <w:color w:val="548DD4" w:themeColor="text2" w:themeTint="99"/>
        </w:rPr>
        <w:t xml:space="preserve">. </w:t>
      </w:r>
      <w:r>
        <w:t xml:space="preserve">Título en trámite de </w:t>
      </w:r>
      <w:r w:rsidRPr="0010063E">
        <w:t>aprobación definitiva por el Consejo de Universidades</w:t>
      </w:r>
      <w:r>
        <w:t>.</w:t>
      </w:r>
    </w:p>
    <w:p w:rsidR="00C0533C" w:rsidRDefault="00C0533C" w:rsidP="00C0533C">
      <w:pPr>
        <w:autoSpaceDE w:val="0"/>
        <w:autoSpaceDN w:val="0"/>
        <w:adjustRightInd w:val="0"/>
      </w:pPr>
    </w:p>
    <w:p w:rsidR="00C0533C" w:rsidRDefault="00C0533C" w:rsidP="00C0533C">
      <w:pPr>
        <w:autoSpaceDE w:val="0"/>
        <w:autoSpaceDN w:val="0"/>
        <w:adjustRightInd w:val="0"/>
        <w:rPr>
          <w:color w:val="548DD4" w:themeColor="text2" w:themeTint="99"/>
        </w:rPr>
      </w:pPr>
      <w:r w:rsidRPr="00E66BF8">
        <w:t>Este máster universitario da continuidad a los estudios de grado que se imparten también en nuestro centro</w:t>
      </w:r>
      <w:r>
        <w:rPr>
          <w:color w:val="548DD4" w:themeColor="text2" w:themeTint="99"/>
        </w:rPr>
        <w:t>.</w:t>
      </w:r>
    </w:p>
    <w:p w:rsidR="00C0533C" w:rsidRDefault="00C0533C" w:rsidP="00C0533C"/>
    <w:p w:rsidR="00C0533C" w:rsidRDefault="00C0533C" w:rsidP="00C0533C">
      <w:r>
        <w:t xml:space="preserve">Tiene </w:t>
      </w:r>
      <w:r w:rsidRPr="00A03F6E">
        <w:t>como objetivo formar profesionales de alto nivel en el ámbito de la automatización y la electrónica industrial, porque el control automático y la electrónica industrial son unas tecnologías críticas, fundamentales para el desarrollo de una sociedad cada vez más orientada hacia la información y el conocimiento como base para la toma de decisiones y para el funcionamiento de cualquier sistema sistema de control automatizado o robotizado. Quienes lo cursen podrán dar respuesta a la demanda de sectores relacionados con cualquier proceso productivo y con sistemas relacionados con la generación, distribución y almacenamiento de energía, el sector del transporte o la logística.</w:t>
      </w:r>
    </w:p>
    <w:p w:rsidR="00C0533C" w:rsidRDefault="00C0533C" w:rsidP="00C0533C">
      <w:pPr>
        <w:autoSpaceDE w:val="0"/>
        <w:autoSpaceDN w:val="0"/>
        <w:adjustRightInd w:val="0"/>
      </w:pPr>
    </w:p>
    <w:p w:rsidR="00C0533C" w:rsidRDefault="00C0533C" w:rsidP="00C0533C">
      <w:pPr>
        <w:autoSpaceDE w:val="0"/>
        <w:autoSpaceDN w:val="0"/>
        <w:adjustRightInd w:val="0"/>
      </w:pPr>
    </w:p>
    <w:p w:rsidR="00C0533C" w:rsidRDefault="00C0533C" w:rsidP="00C0533C">
      <w:pPr>
        <w:autoSpaceDE w:val="0"/>
        <w:autoSpaceDN w:val="0"/>
        <w:adjustRightInd w:val="0"/>
        <w:rPr>
          <w:szCs w:val="22"/>
        </w:rPr>
      </w:pPr>
    </w:p>
    <w:p w:rsidR="00C0533C" w:rsidRDefault="00C0533C" w:rsidP="00C0533C">
      <w:pPr>
        <w:autoSpaceDE w:val="0"/>
        <w:autoSpaceDN w:val="0"/>
        <w:adjustRightInd w:val="0"/>
        <w:rPr>
          <w:szCs w:val="22"/>
        </w:rPr>
      </w:pPr>
    </w:p>
    <w:p w:rsidR="00C0533C" w:rsidRDefault="00C0533C" w:rsidP="00C0533C">
      <w:pPr>
        <w:autoSpaceDE w:val="0"/>
        <w:autoSpaceDN w:val="0"/>
        <w:adjustRightInd w:val="0"/>
        <w:rPr>
          <w:szCs w:val="22"/>
        </w:rPr>
      </w:pPr>
    </w:p>
    <w:p w:rsidR="00C0533C" w:rsidRPr="00153682" w:rsidRDefault="00C0533C" w:rsidP="00C0533C">
      <w:pPr>
        <w:autoSpaceDE w:val="0"/>
        <w:autoSpaceDN w:val="0"/>
        <w:adjustRightInd w:val="0"/>
        <w:rPr>
          <w:b/>
          <w:u w:val="single"/>
          <w:lang w:val="en-US"/>
        </w:rPr>
      </w:pPr>
      <w:r w:rsidRPr="00153682">
        <w:rPr>
          <w:b/>
          <w:u w:val="single"/>
          <w:lang w:val="en-US"/>
        </w:rPr>
        <w:t>ERASMUS MUNDUS JOINT DOCTORATE IN INTERACTIVE AND COGNITIVE ENVIRONMENTS </w:t>
      </w:r>
    </w:p>
    <w:p w:rsidR="00C0533C" w:rsidRDefault="00C0533C" w:rsidP="00C0533C">
      <w:pPr>
        <w:pStyle w:val="NormalWeb"/>
        <w:shd w:val="clear" w:color="auto" w:fill="FFFFFF"/>
        <w:jc w:val="both"/>
        <w:rPr>
          <w:rFonts w:ascii="Arial" w:hAnsi="Arial"/>
          <w:sz w:val="22"/>
        </w:rPr>
      </w:pPr>
      <w:r>
        <w:rPr>
          <w:rFonts w:ascii="Arial" w:hAnsi="Arial"/>
          <w:sz w:val="22"/>
        </w:rPr>
        <w:t>Se trata de un doctorado que da contuidad al máster universitario. Por tanto, en la EPSEVG se ofrecen estudios en los tres niveles previsto por la EEES: grado, màster universitario y doctorado.</w:t>
      </w:r>
    </w:p>
    <w:p w:rsidR="00C0533C" w:rsidRDefault="00C0533C" w:rsidP="00C0533C">
      <w:pPr>
        <w:pStyle w:val="NormalWeb"/>
        <w:shd w:val="clear" w:color="auto" w:fill="FFFFFF"/>
        <w:jc w:val="both"/>
        <w:rPr>
          <w:color w:val="000000"/>
          <w:sz w:val="27"/>
          <w:szCs w:val="27"/>
          <w:shd w:val="clear" w:color="auto" w:fill="FFFFFF"/>
        </w:rPr>
      </w:pPr>
      <w:r>
        <w:rPr>
          <w:rFonts w:ascii="Arial" w:hAnsi="Arial"/>
          <w:sz w:val="22"/>
        </w:rPr>
        <w:t xml:space="preserve">El doctorado en se centra en el ámbito de investigación de las TIC y concretamente en aquellos entornos en que el usuario es el elemento central del estudio. La titulación está asignada a la EPSEVG pero los encargados de impartir la docencia es el personal investigador del </w:t>
      </w:r>
      <w:hyperlink r:id="rId18" w:history="1">
        <w:r w:rsidRPr="00153682">
          <w:rPr>
            <w:rFonts w:ascii="Arial" w:hAnsi="Arial"/>
            <w:sz w:val="22"/>
          </w:rPr>
          <w:t>Centro de Estudios Tecnológicos para la Depend</w:t>
        </w:r>
        <w:r>
          <w:rPr>
            <w:rFonts w:ascii="Arial" w:hAnsi="Arial"/>
            <w:sz w:val="22"/>
          </w:rPr>
          <w:t>e</w:t>
        </w:r>
        <w:r w:rsidRPr="00153682">
          <w:rPr>
            <w:rFonts w:ascii="Arial" w:hAnsi="Arial"/>
            <w:sz w:val="22"/>
          </w:rPr>
          <w:t>ncia y la Vida Autónoma </w:t>
        </w:r>
      </w:hyperlink>
      <w:r w:rsidRPr="00153682">
        <w:rPr>
          <w:rFonts w:ascii="Arial" w:hAnsi="Arial"/>
          <w:sz w:val="22"/>
        </w:rPr>
        <w:t xml:space="preserve">(CETpD), que es el único centro específico de investigación es en este ámbito con sede en la EPSEVG.  </w:t>
      </w:r>
    </w:p>
    <w:p w:rsidR="00C0533C" w:rsidRPr="00153682" w:rsidRDefault="00C0533C" w:rsidP="00C0533C">
      <w:pPr>
        <w:pStyle w:val="NormalWeb"/>
        <w:shd w:val="clear" w:color="auto" w:fill="FFFFFF"/>
        <w:jc w:val="both"/>
        <w:rPr>
          <w:rFonts w:ascii="Arial" w:hAnsi="Arial"/>
          <w:sz w:val="22"/>
        </w:rPr>
      </w:pPr>
      <w:r>
        <w:rPr>
          <w:rFonts w:ascii="Arial" w:hAnsi="Arial"/>
          <w:sz w:val="22"/>
        </w:rPr>
        <w:t xml:space="preserve">El programa de tres cursos se divide en cinco líneas temáticas y está abierto también a la participación del sector empresarial. Una de les características principal es la movilidad. No solamente porque está integrado por cinco prestigiosas universidades </w:t>
      </w:r>
      <w:r w:rsidRPr="00B56768">
        <w:rPr>
          <w:rFonts w:ascii="Arial" w:hAnsi="Arial"/>
          <w:sz w:val="22"/>
        </w:rPr>
        <w:t xml:space="preserve">(la Universitat Politècnica de Catalunya, la Università degli Studi di Genova, la </w:t>
      </w:r>
      <w:bookmarkStart w:id="0" w:name="_GoBack"/>
      <w:bookmarkEnd w:id="0"/>
      <w:r w:rsidRPr="00B56768">
        <w:rPr>
          <w:rFonts w:ascii="Arial" w:hAnsi="Arial"/>
          <w:sz w:val="22"/>
        </w:rPr>
        <w:t>Technische Universiteit Eindhove</w:t>
      </w:r>
      <w:r>
        <w:rPr>
          <w:rFonts w:ascii="Arial" w:hAnsi="Arial"/>
          <w:sz w:val="22"/>
        </w:rPr>
        <w:t xml:space="preserve">n, la Universitaet Klagenfurt  y </w:t>
      </w:r>
      <w:r w:rsidRPr="00B56768">
        <w:rPr>
          <w:rFonts w:ascii="Arial" w:hAnsi="Arial"/>
          <w:sz w:val="22"/>
        </w:rPr>
        <w:t xml:space="preserve">la Queen Mary University of London), sino porque los doctorandos reciben formación en investigación en, al menos, dos de estas instituciones. </w:t>
      </w:r>
    </w:p>
    <w:p w:rsidR="00C0533C" w:rsidRPr="00986A7D" w:rsidRDefault="00C0533C" w:rsidP="00C0533C">
      <w:pPr>
        <w:autoSpaceDE w:val="0"/>
        <w:autoSpaceDN w:val="0"/>
        <w:adjustRightInd w:val="0"/>
        <w:rPr>
          <w:b/>
          <w:szCs w:val="22"/>
          <w:u w:val="single"/>
        </w:rPr>
      </w:pPr>
      <w:r w:rsidRPr="00986A7D">
        <w:rPr>
          <w:b/>
          <w:szCs w:val="22"/>
          <w:u w:val="single"/>
        </w:rPr>
        <w:t>Máster en sistemas ferroviarios y tracción eléctrica</w:t>
      </w:r>
    </w:p>
    <w:p w:rsidR="00C0533C" w:rsidRDefault="00C0533C" w:rsidP="00C0533C">
      <w:pPr>
        <w:autoSpaceDE w:val="0"/>
        <w:autoSpaceDN w:val="0"/>
        <w:adjustRightInd w:val="0"/>
        <w:rPr>
          <w:szCs w:val="22"/>
        </w:rPr>
      </w:pPr>
    </w:p>
    <w:p w:rsidR="00C0533C" w:rsidRDefault="00C0533C" w:rsidP="00C0533C">
      <w:pPr>
        <w:autoSpaceDE w:val="0"/>
        <w:autoSpaceDN w:val="0"/>
        <w:adjustRightInd w:val="0"/>
        <w:rPr>
          <w:szCs w:val="22"/>
        </w:rPr>
      </w:pPr>
      <w:r>
        <w:rPr>
          <w:szCs w:val="22"/>
        </w:rPr>
        <w:t xml:space="preserve">Se trata de un máster profesional que ofrece la Fundación Politécnica de Catalunya  y de impartición en la EPSEVG. </w:t>
      </w:r>
    </w:p>
    <w:p w:rsidR="00C0533C" w:rsidRDefault="00C0533C" w:rsidP="00C0533C">
      <w:pPr>
        <w:autoSpaceDE w:val="0"/>
        <w:autoSpaceDN w:val="0"/>
        <w:adjustRightInd w:val="0"/>
        <w:rPr>
          <w:rFonts w:ascii="Times New Roman" w:hAnsi="Times New Roman"/>
          <w:color w:val="FF0000"/>
          <w:sz w:val="27"/>
          <w:szCs w:val="27"/>
        </w:rPr>
      </w:pPr>
    </w:p>
    <w:p w:rsidR="00C0533C" w:rsidRDefault="00C0533C" w:rsidP="00C0533C">
      <w:pPr>
        <w:autoSpaceDE w:val="0"/>
        <w:autoSpaceDN w:val="0"/>
        <w:adjustRightInd w:val="0"/>
        <w:rPr>
          <w:szCs w:val="22"/>
        </w:rPr>
      </w:pPr>
      <w:r>
        <w:rPr>
          <w:szCs w:val="22"/>
        </w:rPr>
        <w:t xml:space="preserve">Los estudios son pioneros en Cataluña (se iniciaron en 2010/2011) y se centran en la formación de técnicos especialistas en </w:t>
      </w:r>
      <w:r w:rsidRPr="005F099E">
        <w:t>electrificación, señalización, gestión y explotación de empresas ferroviarias</w:t>
      </w:r>
      <w:r>
        <w:t xml:space="preserve"> o protección del tren. Cuenta con la colaboración de una trentena de profesionales vinculadas al sector ferroviario. De hecho, </w:t>
      </w:r>
      <w:r>
        <w:rPr>
          <w:szCs w:val="22"/>
        </w:rPr>
        <w:t>algunos de ellos serán los encargados de impartir determinadas asignaturas a los alumnos matriculados. La colaboración con las empresas es estrecha</w:t>
      </w:r>
    </w:p>
    <w:p w:rsidR="00C0533C" w:rsidRDefault="00C0533C" w:rsidP="00C0533C">
      <w:pPr>
        <w:autoSpaceDE w:val="0"/>
        <w:autoSpaceDN w:val="0"/>
        <w:adjustRightInd w:val="0"/>
        <w:rPr>
          <w:szCs w:val="22"/>
        </w:rPr>
      </w:pPr>
    </w:p>
    <w:p w:rsidR="00C0533C" w:rsidRPr="00AB1AAD" w:rsidRDefault="00C0533C" w:rsidP="00C0533C">
      <w:pPr>
        <w:autoSpaceDE w:val="0"/>
        <w:autoSpaceDN w:val="0"/>
        <w:adjustRightInd w:val="0"/>
        <w:rPr>
          <w:szCs w:val="22"/>
        </w:rPr>
      </w:pPr>
      <w:r>
        <w:rPr>
          <w:szCs w:val="22"/>
        </w:rPr>
        <w:t>Uno</w:t>
      </w:r>
      <w:r w:rsidRPr="00AB1AAD">
        <w:rPr>
          <w:szCs w:val="22"/>
        </w:rPr>
        <w:t xml:space="preserve"> de los </w:t>
      </w:r>
      <w:r>
        <w:rPr>
          <w:szCs w:val="22"/>
        </w:rPr>
        <w:t xml:space="preserve">aspectos </w:t>
      </w:r>
      <w:r w:rsidRPr="00AB1AAD">
        <w:rPr>
          <w:szCs w:val="22"/>
        </w:rPr>
        <w:t>que hacen más atractivo el máster es que está adaptado a las necesidades reales y actuales de las empres</w:t>
      </w:r>
      <w:r>
        <w:rPr>
          <w:szCs w:val="22"/>
        </w:rPr>
        <w:t>a</w:t>
      </w:r>
      <w:r w:rsidRPr="00AB1AAD">
        <w:rPr>
          <w:szCs w:val="22"/>
        </w:rPr>
        <w:t>s del sector. Esto es posible gracias a la alta implicación del tejido empresarial, que está representado en la docencia (el 50% del profesorado procede de compa</w:t>
      </w:r>
      <w:r>
        <w:rPr>
          <w:szCs w:val="22"/>
        </w:rPr>
        <w:t>ñ</w:t>
      </w:r>
      <w:r w:rsidRPr="00AB1AAD">
        <w:rPr>
          <w:szCs w:val="22"/>
        </w:rPr>
        <w:t>í</w:t>
      </w:r>
      <w:r>
        <w:rPr>
          <w:szCs w:val="22"/>
        </w:rPr>
        <w:t>a</w:t>
      </w:r>
      <w:r w:rsidRPr="00AB1AAD">
        <w:rPr>
          <w:szCs w:val="22"/>
        </w:rPr>
        <w:t xml:space="preserve">s ferroviarias) y el Consejo Asesor (integrado </w:t>
      </w:r>
      <w:r>
        <w:rPr>
          <w:szCs w:val="22"/>
        </w:rPr>
        <w:t xml:space="preserve">mayoritariamente por las principales firmas del sector ferroviario catalán y español). </w:t>
      </w:r>
    </w:p>
    <w:p w:rsidR="00C0533C" w:rsidRDefault="00C0533C" w:rsidP="00C0533C">
      <w:pPr>
        <w:autoSpaceDE w:val="0"/>
        <w:autoSpaceDN w:val="0"/>
        <w:adjustRightInd w:val="0"/>
        <w:rPr>
          <w:szCs w:val="22"/>
        </w:rPr>
      </w:pPr>
    </w:p>
    <w:p w:rsidR="00C0533C" w:rsidRPr="00F61624" w:rsidRDefault="00C0533C" w:rsidP="00C0533C">
      <w:pPr>
        <w:autoSpaceDE w:val="0"/>
        <w:autoSpaceDN w:val="0"/>
        <w:adjustRightInd w:val="0"/>
        <w:rPr>
          <w:b/>
          <w:szCs w:val="22"/>
          <w:u w:val="single"/>
        </w:rPr>
      </w:pPr>
      <w:r w:rsidRPr="00F61624">
        <w:rPr>
          <w:b/>
          <w:szCs w:val="22"/>
          <w:u w:val="single"/>
        </w:rPr>
        <w:t>Muse</w:t>
      </w:r>
      <w:r w:rsidR="00695163">
        <w:rPr>
          <w:b/>
          <w:szCs w:val="22"/>
          <w:u w:val="single"/>
        </w:rPr>
        <w:t>o</w:t>
      </w:r>
      <w:r w:rsidRPr="00F61624">
        <w:rPr>
          <w:b/>
          <w:szCs w:val="22"/>
          <w:u w:val="single"/>
        </w:rPr>
        <w:t xml:space="preserve"> Ricard Cucurella</w:t>
      </w:r>
    </w:p>
    <w:p w:rsidR="00C0533C" w:rsidRDefault="00C0533C" w:rsidP="00C0533C">
      <w:pPr>
        <w:autoSpaceDE w:val="0"/>
        <w:autoSpaceDN w:val="0"/>
        <w:adjustRightInd w:val="0"/>
        <w:rPr>
          <w:szCs w:val="22"/>
        </w:rPr>
      </w:pPr>
    </w:p>
    <w:p w:rsidR="00C0533C" w:rsidRDefault="00C0533C" w:rsidP="00C0533C">
      <w:pPr>
        <w:autoSpaceDE w:val="0"/>
        <w:autoSpaceDN w:val="0"/>
        <w:adjustRightInd w:val="0"/>
        <w:rPr>
          <w:szCs w:val="22"/>
        </w:rPr>
      </w:pPr>
      <w:r>
        <w:rPr>
          <w:szCs w:val="22"/>
        </w:rPr>
        <w:t xml:space="preserve">Una peculiaridad de la EPSEVG que recoge el carácter centenario de la entidad es el Museo Ricard Cucurella. El Museo es una puerta abierta a la evolución de la ingeniería. Los instrumentos, expuestos en el vestíbulo de la Escuela, dan a entender la evolución de la ingeniería, y con ella, la sociedad. Una curiosidad añadida al Museo es que todos los componentes que lo integran se hayan digitalizados, pudiéndose visitar también virtualmente a través </w:t>
      </w:r>
      <w:hyperlink r:id="rId19" w:history="1">
        <w:r>
          <w:rPr>
            <w:rStyle w:val="Hipervnculo"/>
          </w:rPr>
          <w:t>http://www.epsevg.upc.edu/museu-ricard-cucurella/</w:t>
        </w:r>
      </w:hyperlink>
      <w:r>
        <w:t xml:space="preserve"> .</w:t>
      </w:r>
    </w:p>
    <w:p w:rsidR="0061337E" w:rsidRPr="00204DE9" w:rsidRDefault="0061337E"/>
    <w:sectPr w:rsidR="0061337E" w:rsidRPr="00204DE9" w:rsidSect="00076E68">
      <w:headerReference w:type="default" r:id="rId20"/>
      <w:footerReference w:type="default" r:id="rId21"/>
      <w:pgSz w:w="11906" w:h="16838"/>
      <w:pgMar w:top="1417" w:right="1701" w:bottom="125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FED" w:rsidRDefault="00471FED" w:rsidP="00B3141E">
      <w:r>
        <w:separator/>
      </w:r>
    </w:p>
  </w:endnote>
  <w:endnote w:type="continuationSeparator" w:id="1">
    <w:p w:rsidR="00471FED" w:rsidRDefault="00471FED" w:rsidP="00B31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2F2DC88t00">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79"/>
      <w:docPartObj>
        <w:docPartGallery w:val="Page Numbers (Bottom of Page)"/>
        <w:docPartUnique/>
      </w:docPartObj>
    </w:sdtPr>
    <w:sdtContent>
      <w:p w:rsidR="00FD73D4" w:rsidRDefault="00BC1451" w:rsidP="00D80BB1">
        <w:pPr>
          <w:pStyle w:val="Piedepgina"/>
          <w:jc w:val="center"/>
        </w:pPr>
        <w:r>
          <w:fldChar w:fldCharType="begin"/>
        </w:r>
        <w:r w:rsidR="00FD73D4">
          <w:instrText xml:space="preserve"> PAGE   \* MERGEFORMAT </w:instrText>
        </w:r>
        <w:r>
          <w:fldChar w:fldCharType="separate"/>
        </w:r>
        <w:r w:rsidR="00B46645">
          <w:rPr>
            <w:noProof/>
          </w:rPr>
          <w:t>1</w:t>
        </w:r>
        <w:r>
          <w:rPr>
            <w:noProof/>
          </w:rPr>
          <w:fldChar w:fldCharType="end"/>
        </w:r>
      </w:p>
    </w:sdtContent>
  </w:sdt>
  <w:p w:rsidR="00FD73D4" w:rsidRDefault="00FD73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FED" w:rsidRDefault="00471FED" w:rsidP="00B3141E">
      <w:r>
        <w:separator/>
      </w:r>
    </w:p>
  </w:footnote>
  <w:footnote w:type="continuationSeparator" w:id="1">
    <w:p w:rsidR="00471FED" w:rsidRDefault="00471FED" w:rsidP="00B31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D4" w:rsidRPr="00B41F19" w:rsidRDefault="00FD73D4" w:rsidP="00B41F19">
    <w:pPr>
      <w:pStyle w:val="Encabezado"/>
      <w:jc w:val="center"/>
      <w:rPr>
        <w:sz w:val="18"/>
        <w:szCs w:val="16"/>
      </w:rPr>
    </w:pPr>
    <w:r w:rsidRPr="00B41F19">
      <w:rPr>
        <w:sz w:val="18"/>
        <w:szCs w:val="16"/>
      </w:rPr>
      <w:t>Escuela Politécnica Superior de Ingeniería de Vilanova i la Geltrú</w:t>
    </w:r>
  </w:p>
  <w:p w:rsidR="00FD73D4" w:rsidRDefault="00FD73D4" w:rsidP="00B41F19">
    <w:pPr>
      <w:pStyle w:val="Encabezado"/>
      <w:jc w:val="center"/>
      <w:rPr>
        <w:sz w:val="18"/>
        <w:szCs w:val="16"/>
      </w:rPr>
    </w:pPr>
    <w:r w:rsidRPr="00B41F19">
      <w:rPr>
        <w:sz w:val="18"/>
        <w:szCs w:val="16"/>
      </w:rPr>
      <w:t xml:space="preserve"> Grado en Ingeniería Mecánica, Eléctrica, Electrónica Industrial y Automática, Diseño Industrial y Desarrollo del Producto</w:t>
    </w:r>
    <w:r>
      <w:rPr>
        <w:sz w:val="18"/>
        <w:szCs w:val="16"/>
      </w:rPr>
      <w:t xml:space="preserve">, Informática, Sistemas Electrónicos, </w:t>
    </w:r>
    <w:r w:rsidR="00DF60F3" w:rsidRPr="00DF60F3">
      <w:rPr>
        <w:sz w:val="18"/>
        <w:szCs w:val="16"/>
      </w:rPr>
      <w:t>Máster Universitario de Ingeniería en Sistemas Automáticos y Electrónica Industrial</w:t>
    </w:r>
    <w:r w:rsidDel="00FD73D4">
      <w:rPr>
        <w:sz w:val="18"/>
        <w:szCs w:val="16"/>
      </w:rPr>
      <w:t xml:space="preserve"> </w:t>
    </w:r>
  </w:p>
  <w:p w:rsidR="00FD73D4" w:rsidRPr="00B41F19" w:rsidRDefault="00FD73D4" w:rsidP="00B41F19">
    <w:pPr>
      <w:pStyle w:val="Encabezado"/>
      <w:jc w:val="center"/>
      <w:rPr>
        <w:sz w:val="18"/>
        <w:szCs w:val="16"/>
      </w:rPr>
    </w:pPr>
    <w:r>
      <w:rPr>
        <w:sz w:val="18"/>
        <w:szCs w:val="16"/>
      </w:rPr>
      <w:t>Universitat Politècnica de Catalunya</w:t>
    </w:r>
    <w:r w:rsidRPr="00B41F19">
      <w:rPr>
        <w:sz w:val="18"/>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084B"/>
    <w:multiLevelType w:val="hybridMultilevel"/>
    <w:tmpl w:val="99640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C1B4B32"/>
    <w:multiLevelType w:val="hybridMultilevel"/>
    <w:tmpl w:val="87D8D2F4"/>
    <w:lvl w:ilvl="0" w:tplc="C6B0F5F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8B73F8"/>
    <w:multiLevelType w:val="hybridMultilevel"/>
    <w:tmpl w:val="BB7AA9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3E72C21"/>
    <w:multiLevelType w:val="hybridMultilevel"/>
    <w:tmpl w:val="6E067966"/>
    <w:lvl w:ilvl="0" w:tplc="539E62CA">
      <w:start w:val="1"/>
      <w:numFmt w:val="bullet"/>
      <w:lvlText w:val=""/>
      <w:lvlJc w:val="left"/>
      <w:pPr>
        <w:tabs>
          <w:tab w:val="num" w:pos="1068"/>
        </w:tabs>
        <w:ind w:left="1068" w:hanging="360"/>
      </w:pPr>
      <w:rPr>
        <w:rFonts w:ascii="Wingdings" w:hAnsi="Wingdings" w:hint="default"/>
        <w:sz w:val="18"/>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4AAE4AD9"/>
    <w:multiLevelType w:val="hybridMultilevel"/>
    <w:tmpl w:val="3E4C5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C790273"/>
    <w:multiLevelType w:val="multilevel"/>
    <w:tmpl w:val="33BE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A4700"/>
    <w:multiLevelType w:val="hybridMultilevel"/>
    <w:tmpl w:val="28860072"/>
    <w:lvl w:ilvl="0" w:tplc="C6B0F5F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AC408F"/>
    <w:multiLevelType w:val="hybridMultilevel"/>
    <w:tmpl w:val="D8608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672FBC"/>
    <w:multiLevelType w:val="hybridMultilevel"/>
    <w:tmpl w:val="AF3C46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170311A"/>
    <w:multiLevelType w:val="hybridMultilevel"/>
    <w:tmpl w:val="0570028A"/>
    <w:lvl w:ilvl="0" w:tplc="0CF8DE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29107C1"/>
    <w:multiLevelType w:val="hybridMultilevel"/>
    <w:tmpl w:val="5E70626E"/>
    <w:lvl w:ilvl="0" w:tplc="117AB402">
      <w:numFmt w:val="bullet"/>
      <w:lvlText w:val=""/>
      <w:lvlJc w:val="left"/>
      <w:pPr>
        <w:tabs>
          <w:tab w:val="num" w:pos="720"/>
        </w:tabs>
        <w:ind w:left="720" w:hanging="360"/>
      </w:pPr>
      <w:rPr>
        <w:rFonts w:ascii="Wingdings" w:eastAsia="Times New Roman" w:hAnsi="Wingdings" w:cs="TTE2F2DC88t00"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9"/>
  </w:num>
  <w:num w:numId="6">
    <w:abstractNumId w:val="8"/>
  </w:num>
  <w:num w:numId="7">
    <w:abstractNumId w:val="3"/>
  </w:num>
  <w:num w:numId="8">
    <w:abstractNumId w:val="4"/>
  </w:num>
  <w:num w:numId="9">
    <w:abstractNumId w:val="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9218"/>
  </w:hdrShapeDefaults>
  <w:footnotePr>
    <w:footnote w:id="0"/>
    <w:footnote w:id="1"/>
  </w:footnotePr>
  <w:endnotePr>
    <w:endnote w:id="0"/>
    <w:endnote w:id="1"/>
  </w:endnotePr>
  <w:compat/>
  <w:rsids>
    <w:rsidRoot w:val="00A47D36"/>
    <w:rsid w:val="000170D3"/>
    <w:rsid w:val="000576BD"/>
    <w:rsid w:val="0006355A"/>
    <w:rsid w:val="00076E68"/>
    <w:rsid w:val="00087199"/>
    <w:rsid w:val="000D0188"/>
    <w:rsid w:val="000D265E"/>
    <w:rsid w:val="000D383E"/>
    <w:rsid w:val="00101297"/>
    <w:rsid w:val="001158A3"/>
    <w:rsid w:val="00120DF7"/>
    <w:rsid w:val="00121763"/>
    <w:rsid w:val="00124919"/>
    <w:rsid w:val="00146476"/>
    <w:rsid w:val="001543A0"/>
    <w:rsid w:val="0016322D"/>
    <w:rsid w:val="001666B6"/>
    <w:rsid w:val="001826D6"/>
    <w:rsid w:val="00197F7D"/>
    <w:rsid w:val="001B74EB"/>
    <w:rsid w:val="001C6319"/>
    <w:rsid w:val="001D6D12"/>
    <w:rsid w:val="001E4EC2"/>
    <w:rsid w:val="00202F46"/>
    <w:rsid w:val="00203BD4"/>
    <w:rsid w:val="00204DE9"/>
    <w:rsid w:val="002051BD"/>
    <w:rsid w:val="00212312"/>
    <w:rsid w:val="00212857"/>
    <w:rsid w:val="00213F06"/>
    <w:rsid w:val="0022524C"/>
    <w:rsid w:val="00236BFB"/>
    <w:rsid w:val="00247C84"/>
    <w:rsid w:val="0025151D"/>
    <w:rsid w:val="0027124F"/>
    <w:rsid w:val="00294CFA"/>
    <w:rsid w:val="002A3817"/>
    <w:rsid w:val="002C44DD"/>
    <w:rsid w:val="002D45FE"/>
    <w:rsid w:val="0030175D"/>
    <w:rsid w:val="0030679F"/>
    <w:rsid w:val="00310147"/>
    <w:rsid w:val="00317A0F"/>
    <w:rsid w:val="00344A47"/>
    <w:rsid w:val="00354E55"/>
    <w:rsid w:val="00355261"/>
    <w:rsid w:val="00362EC1"/>
    <w:rsid w:val="003741FB"/>
    <w:rsid w:val="00375ED5"/>
    <w:rsid w:val="003823D8"/>
    <w:rsid w:val="003D1B6E"/>
    <w:rsid w:val="003D46EC"/>
    <w:rsid w:val="003E1A65"/>
    <w:rsid w:val="003F4E34"/>
    <w:rsid w:val="00421DE1"/>
    <w:rsid w:val="004471E1"/>
    <w:rsid w:val="00455AE2"/>
    <w:rsid w:val="004615BF"/>
    <w:rsid w:val="00471FED"/>
    <w:rsid w:val="00473D15"/>
    <w:rsid w:val="00474190"/>
    <w:rsid w:val="004B5554"/>
    <w:rsid w:val="004C1ECF"/>
    <w:rsid w:val="004C3539"/>
    <w:rsid w:val="004E4142"/>
    <w:rsid w:val="00501E05"/>
    <w:rsid w:val="005254A0"/>
    <w:rsid w:val="0054066D"/>
    <w:rsid w:val="00545F8E"/>
    <w:rsid w:val="00556422"/>
    <w:rsid w:val="0056570A"/>
    <w:rsid w:val="0058504A"/>
    <w:rsid w:val="005862D1"/>
    <w:rsid w:val="00595EBF"/>
    <w:rsid w:val="005A4554"/>
    <w:rsid w:val="005B0CBF"/>
    <w:rsid w:val="005C3F7D"/>
    <w:rsid w:val="005D6478"/>
    <w:rsid w:val="0061337E"/>
    <w:rsid w:val="00614403"/>
    <w:rsid w:val="00616F37"/>
    <w:rsid w:val="00632765"/>
    <w:rsid w:val="006332D5"/>
    <w:rsid w:val="00640234"/>
    <w:rsid w:val="00640C67"/>
    <w:rsid w:val="00646C61"/>
    <w:rsid w:val="00666A0D"/>
    <w:rsid w:val="006816C3"/>
    <w:rsid w:val="00682F4F"/>
    <w:rsid w:val="00695163"/>
    <w:rsid w:val="006B1B50"/>
    <w:rsid w:val="006B7724"/>
    <w:rsid w:val="006C0F66"/>
    <w:rsid w:val="006E537B"/>
    <w:rsid w:val="006F4B60"/>
    <w:rsid w:val="006F73C4"/>
    <w:rsid w:val="00727327"/>
    <w:rsid w:val="007330B7"/>
    <w:rsid w:val="007425DE"/>
    <w:rsid w:val="007C512D"/>
    <w:rsid w:val="007F3D95"/>
    <w:rsid w:val="00805F8F"/>
    <w:rsid w:val="00810F7A"/>
    <w:rsid w:val="00813122"/>
    <w:rsid w:val="00832E5F"/>
    <w:rsid w:val="008536C7"/>
    <w:rsid w:val="00861122"/>
    <w:rsid w:val="00862DC8"/>
    <w:rsid w:val="00870943"/>
    <w:rsid w:val="00872651"/>
    <w:rsid w:val="00885BAD"/>
    <w:rsid w:val="008A6622"/>
    <w:rsid w:val="008A7CCD"/>
    <w:rsid w:val="008B6CA3"/>
    <w:rsid w:val="008D070B"/>
    <w:rsid w:val="008D4BE1"/>
    <w:rsid w:val="00906AB6"/>
    <w:rsid w:val="009346F0"/>
    <w:rsid w:val="00942951"/>
    <w:rsid w:val="009432DE"/>
    <w:rsid w:val="00952490"/>
    <w:rsid w:val="0096378B"/>
    <w:rsid w:val="0097290D"/>
    <w:rsid w:val="009729F4"/>
    <w:rsid w:val="00980057"/>
    <w:rsid w:val="009811E3"/>
    <w:rsid w:val="009943F5"/>
    <w:rsid w:val="00994F2A"/>
    <w:rsid w:val="00A00FE3"/>
    <w:rsid w:val="00A21D4B"/>
    <w:rsid w:val="00A40756"/>
    <w:rsid w:val="00A43264"/>
    <w:rsid w:val="00A47733"/>
    <w:rsid w:val="00A47D36"/>
    <w:rsid w:val="00A517E3"/>
    <w:rsid w:val="00A5497E"/>
    <w:rsid w:val="00A62051"/>
    <w:rsid w:val="00A67564"/>
    <w:rsid w:val="00A7380E"/>
    <w:rsid w:val="00A75191"/>
    <w:rsid w:val="00AC15BE"/>
    <w:rsid w:val="00AC1EFA"/>
    <w:rsid w:val="00AE72AE"/>
    <w:rsid w:val="00AF517E"/>
    <w:rsid w:val="00B26742"/>
    <w:rsid w:val="00B3141E"/>
    <w:rsid w:val="00B41F19"/>
    <w:rsid w:val="00B42091"/>
    <w:rsid w:val="00B45636"/>
    <w:rsid w:val="00B46645"/>
    <w:rsid w:val="00B502F2"/>
    <w:rsid w:val="00B52587"/>
    <w:rsid w:val="00B609C0"/>
    <w:rsid w:val="00B60B8D"/>
    <w:rsid w:val="00B746A3"/>
    <w:rsid w:val="00B93008"/>
    <w:rsid w:val="00BB27BF"/>
    <w:rsid w:val="00BB2B42"/>
    <w:rsid w:val="00BC1451"/>
    <w:rsid w:val="00BD5FD1"/>
    <w:rsid w:val="00C01B7B"/>
    <w:rsid w:val="00C03CA0"/>
    <w:rsid w:val="00C0533C"/>
    <w:rsid w:val="00C1204B"/>
    <w:rsid w:val="00C167B0"/>
    <w:rsid w:val="00C377A8"/>
    <w:rsid w:val="00C514F3"/>
    <w:rsid w:val="00C74F7A"/>
    <w:rsid w:val="00C76611"/>
    <w:rsid w:val="00C97296"/>
    <w:rsid w:val="00CA2B78"/>
    <w:rsid w:val="00CB4AE5"/>
    <w:rsid w:val="00CB68C2"/>
    <w:rsid w:val="00CB7D3A"/>
    <w:rsid w:val="00CF65EA"/>
    <w:rsid w:val="00D05D50"/>
    <w:rsid w:val="00D1478E"/>
    <w:rsid w:val="00D3109E"/>
    <w:rsid w:val="00D3414A"/>
    <w:rsid w:val="00D41EDF"/>
    <w:rsid w:val="00D72DEA"/>
    <w:rsid w:val="00D80BB1"/>
    <w:rsid w:val="00D816D2"/>
    <w:rsid w:val="00D86DF8"/>
    <w:rsid w:val="00D9282F"/>
    <w:rsid w:val="00D97F9E"/>
    <w:rsid w:val="00DB10A7"/>
    <w:rsid w:val="00DB5701"/>
    <w:rsid w:val="00DD7BBF"/>
    <w:rsid w:val="00DF4E77"/>
    <w:rsid w:val="00DF60F3"/>
    <w:rsid w:val="00DF657E"/>
    <w:rsid w:val="00E02439"/>
    <w:rsid w:val="00E03A76"/>
    <w:rsid w:val="00E123B1"/>
    <w:rsid w:val="00E41C36"/>
    <w:rsid w:val="00E57AD8"/>
    <w:rsid w:val="00E97B3E"/>
    <w:rsid w:val="00EA7413"/>
    <w:rsid w:val="00EA77EB"/>
    <w:rsid w:val="00EB7B30"/>
    <w:rsid w:val="00ED55F2"/>
    <w:rsid w:val="00EE3353"/>
    <w:rsid w:val="00EE4AE5"/>
    <w:rsid w:val="00F20897"/>
    <w:rsid w:val="00F3026C"/>
    <w:rsid w:val="00F42B03"/>
    <w:rsid w:val="00F6159A"/>
    <w:rsid w:val="00F61F4C"/>
    <w:rsid w:val="00F71FB4"/>
    <w:rsid w:val="00F7385E"/>
    <w:rsid w:val="00F75871"/>
    <w:rsid w:val="00F91E18"/>
    <w:rsid w:val="00FA26BB"/>
    <w:rsid w:val="00FA5BA8"/>
    <w:rsid w:val="00FA70E9"/>
    <w:rsid w:val="00FD220D"/>
    <w:rsid w:val="00FD73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83E"/>
    <w:pPr>
      <w:jc w:val="both"/>
    </w:pPr>
    <w:rPr>
      <w:rFonts w:ascii="Arial" w:hAnsi="Arial"/>
      <w:sz w:val="22"/>
      <w:szCs w:val="24"/>
    </w:rPr>
  </w:style>
  <w:style w:type="paragraph" w:styleId="Ttulo1">
    <w:name w:val="heading 1"/>
    <w:basedOn w:val="Normal"/>
    <w:next w:val="Normal"/>
    <w:qFormat/>
    <w:rsid w:val="00614403"/>
    <w:pPr>
      <w:keepNext/>
      <w:outlineLvl w:val="0"/>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282F"/>
    <w:rPr>
      <w:color w:val="0000FF" w:themeColor="hyperlink"/>
      <w:u w:val="single"/>
    </w:rPr>
  </w:style>
  <w:style w:type="paragraph" w:styleId="Epgrafe">
    <w:name w:val="caption"/>
    <w:basedOn w:val="Normal"/>
    <w:next w:val="Normal"/>
    <w:qFormat/>
    <w:rsid w:val="00DF657E"/>
    <w:pPr>
      <w:spacing w:line="240" w:lineRule="atLeast"/>
      <w:ind w:left="714" w:hanging="357"/>
    </w:pPr>
    <w:rPr>
      <w:rFonts w:ascii="Calibri" w:eastAsia="Calibri" w:hAnsi="Calibri"/>
      <w:b/>
      <w:bCs/>
      <w:sz w:val="20"/>
      <w:szCs w:val="20"/>
      <w:lang w:val="ca-ES" w:eastAsia="en-US"/>
    </w:rPr>
  </w:style>
  <w:style w:type="paragraph" w:styleId="Prrafodelista">
    <w:name w:val="List Paragraph"/>
    <w:basedOn w:val="Normal"/>
    <w:uiPriority w:val="34"/>
    <w:qFormat/>
    <w:rsid w:val="00C74F7A"/>
    <w:pPr>
      <w:ind w:left="720"/>
      <w:contextualSpacing/>
    </w:pPr>
  </w:style>
  <w:style w:type="table" w:styleId="Tablaconcuadrcula">
    <w:name w:val="Table Grid"/>
    <w:basedOn w:val="Tablanormal"/>
    <w:rsid w:val="006F73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2-nfasis6">
    <w:name w:val="Medium List 2 Accent 6"/>
    <w:basedOn w:val="Tablanormal"/>
    <w:uiPriority w:val="66"/>
    <w:rsid w:val="00087199"/>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cabezado">
    <w:name w:val="header"/>
    <w:basedOn w:val="Normal"/>
    <w:link w:val="EncabezadoCar"/>
    <w:rsid w:val="00B3141E"/>
    <w:pPr>
      <w:tabs>
        <w:tab w:val="center" w:pos="4252"/>
        <w:tab w:val="right" w:pos="8504"/>
      </w:tabs>
    </w:pPr>
  </w:style>
  <w:style w:type="character" w:customStyle="1" w:styleId="EncabezadoCar">
    <w:name w:val="Encabezado Car"/>
    <w:basedOn w:val="Fuentedeprrafopredeter"/>
    <w:link w:val="Encabezado"/>
    <w:rsid w:val="00B3141E"/>
    <w:rPr>
      <w:rFonts w:ascii="Arial" w:hAnsi="Arial"/>
      <w:sz w:val="22"/>
      <w:szCs w:val="24"/>
    </w:rPr>
  </w:style>
  <w:style w:type="paragraph" w:styleId="Piedepgina">
    <w:name w:val="footer"/>
    <w:basedOn w:val="Normal"/>
    <w:link w:val="PiedepginaCar"/>
    <w:uiPriority w:val="99"/>
    <w:rsid w:val="00B3141E"/>
    <w:pPr>
      <w:tabs>
        <w:tab w:val="center" w:pos="4252"/>
        <w:tab w:val="right" w:pos="8504"/>
      </w:tabs>
    </w:pPr>
  </w:style>
  <w:style w:type="character" w:customStyle="1" w:styleId="PiedepginaCar">
    <w:name w:val="Pie de página Car"/>
    <w:basedOn w:val="Fuentedeprrafopredeter"/>
    <w:link w:val="Piedepgina"/>
    <w:uiPriority w:val="99"/>
    <w:rsid w:val="00B3141E"/>
    <w:rPr>
      <w:rFonts w:ascii="Arial" w:hAnsi="Arial"/>
      <w:sz w:val="22"/>
      <w:szCs w:val="24"/>
    </w:rPr>
  </w:style>
  <w:style w:type="character" w:styleId="Refdecomentario">
    <w:name w:val="annotation reference"/>
    <w:basedOn w:val="Fuentedeprrafopredeter"/>
    <w:rsid w:val="00310147"/>
    <w:rPr>
      <w:sz w:val="16"/>
      <w:szCs w:val="16"/>
    </w:rPr>
  </w:style>
  <w:style w:type="paragraph" w:styleId="Textocomentario">
    <w:name w:val="annotation text"/>
    <w:basedOn w:val="Normal"/>
    <w:link w:val="TextocomentarioCar"/>
    <w:rsid w:val="00310147"/>
    <w:rPr>
      <w:sz w:val="20"/>
      <w:szCs w:val="20"/>
    </w:rPr>
  </w:style>
  <w:style w:type="character" w:customStyle="1" w:styleId="TextocomentarioCar">
    <w:name w:val="Texto comentario Car"/>
    <w:basedOn w:val="Fuentedeprrafopredeter"/>
    <w:link w:val="Textocomentario"/>
    <w:rsid w:val="00310147"/>
    <w:rPr>
      <w:rFonts w:ascii="Arial" w:hAnsi="Arial"/>
    </w:rPr>
  </w:style>
  <w:style w:type="paragraph" w:styleId="Asuntodelcomentario">
    <w:name w:val="annotation subject"/>
    <w:basedOn w:val="Textocomentario"/>
    <w:next w:val="Textocomentario"/>
    <w:link w:val="AsuntodelcomentarioCar"/>
    <w:rsid w:val="00310147"/>
    <w:rPr>
      <w:b/>
      <w:bCs/>
    </w:rPr>
  </w:style>
  <w:style w:type="character" w:customStyle="1" w:styleId="AsuntodelcomentarioCar">
    <w:name w:val="Asunto del comentario Car"/>
    <w:basedOn w:val="TextocomentarioCar"/>
    <w:link w:val="Asuntodelcomentario"/>
    <w:rsid w:val="00310147"/>
    <w:rPr>
      <w:rFonts w:ascii="Arial" w:hAnsi="Arial"/>
      <w:b/>
      <w:bCs/>
    </w:rPr>
  </w:style>
  <w:style w:type="paragraph" w:styleId="Textodeglobo">
    <w:name w:val="Balloon Text"/>
    <w:basedOn w:val="Normal"/>
    <w:link w:val="TextodegloboCar"/>
    <w:rsid w:val="00310147"/>
    <w:rPr>
      <w:rFonts w:ascii="Tahoma" w:hAnsi="Tahoma" w:cs="Tahoma"/>
      <w:sz w:val="16"/>
      <w:szCs w:val="16"/>
    </w:rPr>
  </w:style>
  <w:style w:type="character" w:customStyle="1" w:styleId="TextodegloboCar">
    <w:name w:val="Texto de globo Car"/>
    <w:basedOn w:val="Fuentedeprrafopredeter"/>
    <w:link w:val="Textodeglobo"/>
    <w:rsid w:val="00310147"/>
    <w:rPr>
      <w:rFonts w:ascii="Tahoma" w:hAnsi="Tahoma" w:cs="Tahoma"/>
      <w:sz w:val="16"/>
      <w:szCs w:val="16"/>
    </w:rPr>
  </w:style>
  <w:style w:type="character" w:customStyle="1" w:styleId="hps">
    <w:name w:val="hps"/>
    <w:rsid w:val="00952490"/>
    <w:rPr>
      <w:rFonts w:cs="Times New Roman"/>
    </w:rPr>
  </w:style>
  <w:style w:type="paragraph" w:styleId="NormalWeb">
    <w:name w:val="Normal (Web)"/>
    <w:basedOn w:val="Normal"/>
    <w:uiPriority w:val="99"/>
    <w:unhideWhenUsed/>
    <w:rsid w:val="00C0533C"/>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026369">
      <w:bodyDiv w:val="1"/>
      <w:marLeft w:val="0"/>
      <w:marRight w:val="0"/>
      <w:marTop w:val="0"/>
      <w:marBottom w:val="0"/>
      <w:divBdr>
        <w:top w:val="none" w:sz="0" w:space="0" w:color="auto"/>
        <w:left w:val="none" w:sz="0" w:space="0" w:color="auto"/>
        <w:bottom w:val="none" w:sz="0" w:space="0" w:color="auto"/>
        <w:right w:val="none" w:sz="0" w:space="0" w:color="auto"/>
      </w:divBdr>
    </w:div>
    <w:div w:id="763376019">
      <w:bodyDiv w:val="1"/>
      <w:marLeft w:val="0"/>
      <w:marRight w:val="0"/>
      <w:marTop w:val="0"/>
      <w:marBottom w:val="0"/>
      <w:divBdr>
        <w:top w:val="none" w:sz="0" w:space="0" w:color="auto"/>
        <w:left w:val="none" w:sz="0" w:space="0" w:color="auto"/>
        <w:bottom w:val="none" w:sz="0" w:space="0" w:color="auto"/>
        <w:right w:val="none" w:sz="0" w:space="0" w:color="auto"/>
      </w:divBdr>
    </w:div>
    <w:div w:id="791051678">
      <w:bodyDiv w:val="1"/>
      <w:marLeft w:val="0"/>
      <w:marRight w:val="0"/>
      <w:marTop w:val="0"/>
      <w:marBottom w:val="0"/>
      <w:divBdr>
        <w:top w:val="none" w:sz="0" w:space="0" w:color="auto"/>
        <w:left w:val="none" w:sz="0" w:space="0" w:color="auto"/>
        <w:bottom w:val="none" w:sz="0" w:space="0" w:color="auto"/>
        <w:right w:val="none" w:sz="0" w:space="0" w:color="auto"/>
      </w:divBdr>
    </w:div>
    <w:div w:id="963384188">
      <w:bodyDiv w:val="1"/>
      <w:marLeft w:val="0"/>
      <w:marRight w:val="0"/>
      <w:marTop w:val="0"/>
      <w:marBottom w:val="0"/>
      <w:divBdr>
        <w:top w:val="none" w:sz="0" w:space="0" w:color="auto"/>
        <w:left w:val="none" w:sz="0" w:space="0" w:color="auto"/>
        <w:bottom w:val="none" w:sz="0" w:space="0" w:color="auto"/>
        <w:right w:val="none" w:sz="0" w:space="0" w:color="auto"/>
      </w:divBdr>
      <w:divsChild>
        <w:div w:id="1082458287">
          <w:marLeft w:val="0"/>
          <w:marRight w:val="0"/>
          <w:marTop w:val="0"/>
          <w:marBottom w:val="0"/>
          <w:divBdr>
            <w:top w:val="none" w:sz="0" w:space="0" w:color="auto"/>
            <w:left w:val="none" w:sz="0" w:space="0" w:color="auto"/>
            <w:bottom w:val="none" w:sz="0" w:space="0" w:color="auto"/>
            <w:right w:val="none" w:sz="0" w:space="0" w:color="auto"/>
          </w:divBdr>
        </w:div>
        <w:div w:id="1409574493">
          <w:marLeft w:val="0"/>
          <w:marRight w:val="0"/>
          <w:marTop w:val="0"/>
          <w:marBottom w:val="0"/>
          <w:divBdr>
            <w:top w:val="none" w:sz="0" w:space="0" w:color="auto"/>
            <w:left w:val="none" w:sz="0" w:space="0" w:color="auto"/>
            <w:bottom w:val="none" w:sz="0" w:space="0" w:color="auto"/>
            <w:right w:val="none" w:sz="0" w:space="0" w:color="auto"/>
          </w:divBdr>
        </w:div>
        <w:div w:id="612832051">
          <w:marLeft w:val="0"/>
          <w:marRight w:val="0"/>
          <w:marTop w:val="0"/>
          <w:marBottom w:val="0"/>
          <w:divBdr>
            <w:top w:val="none" w:sz="0" w:space="0" w:color="auto"/>
            <w:left w:val="none" w:sz="0" w:space="0" w:color="auto"/>
            <w:bottom w:val="none" w:sz="0" w:space="0" w:color="auto"/>
            <w:right w:val="none" w:sz="0" w:space="0" w:color="auto"/>
          </w:divBdr>
        </w:div>
        <w:div w:id="637229270">
          <w:marLeft w:val="0"/>
          <w:marRight w:val="0"/>
          <w:marTop w:val="0"/>
          <w:marBottom w:val="0"/>
          <w:divBdr>
            <w:top w:val="none" w:sz="0" w:space="0" w:color="auto"/>
            <w:left w:val="none" w:sz="0" w:space="0" w:color="auto"/>
            <w:bottom w:val="none" w:sz="0" w:space="0" w:color="auto"/>
            <w:right w:val="none" w:sz="0" w:space="0" w:color="auto"/>
          </w:divBdr>
        </w:div>
        <w:div w:id="889804791">
          <w:marLeft w:val="0"/>
          <w:marRight w:val="0"/>
          <w:marTop w:val="0"/>
          <w:marBottom w:val="0"/>
          <w:divBdr>
            <w:top w:val="none" w:sz="0" w:space="0" w:color="auto"/>
            <w:left w:val="none" w:sz="0" w:space="0" w:color="auto"/>
            <w:bottom w:val="none" w:sz="0" w:space="0" w:color="auto"/>
            <w:right w:val="none" w:sz="0" w:space="0" w:color="auto"/>
          </w:divBdr>
        </w:div>
      </w:divsChild>
    </w:div>
    <w:div w:id="1187407527">
      <w:bodyDiv w:val="1"/>
      <w:marLeft w:val="0"/>
      <w:marRight w:val="0"/>
      <w:marTop w:val="0"/>
      <w:marBottom w:val="0"/>
      <w:divBdr>
        <w:top w:val="none" w:sz="0" w:space="0" w:color="auto"/>
        <w:left w:val="none" w:sz="0" w:space="0" w:color="auto"/>
        <w:bottom w:val="none" w:sz="0" w:space="0" w:color="auto"/>
        <w:right w:val="none" w:sz="0" w:space="0" w:color="auto"/>
      </w:divBdr>
    </w:div>
    <w:div w:id="1253323372">
      <w:bodyDiv w:val="1"/>
      <w:marLeft w:val="0"/>
      <w:marRight w:val="0"/>
      <w:marTop w:val="0"/>
      <w:marBottom w:val="0"/>
      <w:divBdr>
        <w:top w:val="none" w:sz="0" w:space="0" w:color="auto"/>
        <w:left w:val="none" w:sz="0" w:space="0" w:color="auto"/>
        <w:bottom w:val="none" w:sz="0" w:space="0" w:color="auto"/>
        <w:right w:val="none" w:sz="0" w:space="0" w:color="auto"/>
      </w:divBdr>
    </w:div>
    <w:div w:id="1305357173">
      <w:bodyDiv w:val="1"/>
      <w:marLeft w:val="0"/>
      <w:marRight w:val="0"/>
      <w:marTop w:val="0"/>
      <w:marBottom w:val="0"/>
      <w:divBdr>
        <w:top w:val="none" w:sz="0" w:space="0" w:color="auto"/>
        <w:left w:val="none" w:sz="0" w:space="0" w:color="auto"/>
        <w:bottom w:val="none" w:sz="0" w:space="0" w:color="auto"/>
        <w:right w:val="none" w:sz="0" w:space="0" w:color="auto"/>
      </w:divBdr>
    </w:div>
    <w:div w:id="1358773335">
      <w:bodyDiv w:val="1"/>
      <w:marLeft w:val="0"/>
      <w:marRight w:val="0"/>
      <w:marTop w:val="0"/>
      <w:marBottom w:val="0"/>
      <w:divBdr>
        <w:top w:val="none" w:sz="0" w:space="0" w:color="auto"/>
        <w:left w:val="none" w:sz="0" w:space="0" w:color="auto"/>
        <w:bottom w:val="none" w:sz="0" w:space="0" w:color="auto"/>
        <w:right w:val="none" w:sz="0" w:space="0" w:color="auto"/>
      </w:divBdr>
    </w:div>
    <w:div w:id="1501189293">
      <w:bodyDiv w:val="1"/>
      <w:marLeft w:val="0"/>
      <w:marRight w:val="0"/>
      <w:marTop w:val="0"/>
      <w:marBottom w:val="0"/>
      <w:divBdr>
        <w:top w:val="none" w:sz="0" w:space="0" w:color="auto"/>
        <w:left w:val="none" w:sz="0" w:space="0" w:color="auto"/>
        <w:bottom w:val="none" w:sz="0" w:space="0" w:color="auto"/>
        <w:right w:val="none" w:sz="0" w:space="0" w:color="auto"/>
      </w:divBdr>
    </w:div>
    <w:div w:id="2011322987">
      <w:bodyDiv w:val="1"/>
      <w:marLeft w:val="0"/>
      <w:marRight w:val="0"/>
      <w:marTop w:val="0"/>
      <w:marBottom w:val="0"/>
      <w:divBdr>
        <w:top w:val="none" w:sz="0" w:space="0" w:color="auto"/>
        <w:left w:val="none" w:sz="0" w:space="0" w:color="auto"/>
        <w:bottom w:val="none" w:sz="0" w:space="0" w:color="auto"/>
        <w:right w:val="none" w:sz="0" w:space="0" w:color="auto"/>
      </w:divBdr>
    </w:div>
    <w:div w:id="20876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nostrum.com/insbil/index.php?lang=ca-es&amp;palabra=EPSEVG" TargetMode="External"/><Relationship Id="rId18" Type="http://schemas.openxmlformats.org/officeDocument/2006/relationships/hyperlink" Target="http://www.epsevg.upc.edu/cetp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ternostrum.com/insbil/index.php?lang=ca-es&amp;palabra=EPSEVG" TargetMode="External"/><Relationship Id="rId17" Type="http://schemas.openxmlformats.org/officeDocument/2006/relationships/hyperlink" Target="http://www.internostrum.com/insbil/index.php?lang=ca-es&amp;palabra=ECTS%5Ct_blank" TargetMode="External"/><Relationship Id="rId2" Type="http://schemas.openxmlformats.org/officeDocument/2006/relationships/numbering" Target="numbering.xml"/><Relationship Id="rId16" Type="http://schemas.openxmlformats.org/officeDocument/2006/relationships/hyperlink" Target="http://www.internostrum.com/insbil/index.php?lang=ca-es&amp;palabra=EPSEVG%5Ct_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ostrum.com/insbil/index.php?lang=ca-es&amp;palabra=EPSEV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nternostrum.com/insbil/index.php?lang=ca-es&amp;palabra=EPSEVG%5Ct_blank" TargetMode="External"/><Relationship Id="rId23" Type="http://schemas.openxmlformats.org/officeDocument/2006/relationships/theme" Target="theme/theme1.xml"/><Relationship Id="rId10" Type="http://schemas.openxmlformats.org/officeDocument/2006/relationships/hyperlink" Target="http://www.internostrum.com/insbil/index.php?lang=ca-es&amp;palabra=EPSEVG" TargetMode="External"/><Relationship Id="rId19" Type="http://schemas.openxmlformats.org/officeDocument/2006/relationships/hyperlink" Target="http://www.epsevg.upc.edu/museu-ricard-cucurella/" TargetMode="External"/><Relationship Id="rId4" Type="http://schemas.openxmlformats.org/officeDocument/2006/relationships/settings" Target="settings.xml"/><Relationship Id="rId9" Type="http://schemas.openxmlformats.org/officeDocument/2006/relationships/hyperlink" Target="http://www.epsevg.upc.edu" TargetMode="External"/><Relationship Id="rId14" Type="http://schemas.openxmlformats.org/officeDocument/2006/relationships/hyperlink" Target="http://www.internostrum.com/insbil/index.php?lang=ca-es&amp;palabra=ECT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62DC-01FC-41E8-BD2B-7BFF9935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7329</Words>
  <Characters>40314</Characters>
  <Application>Microsoft Office Word</Application>
  <DocSecurity>0</DocSecurity>
  <Lines>335</Lines>
  <Paragraphs>95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Número total de alumnos</vt:lpstr>
      <vt:lpstr>· Número total de alumnos</vt:lpstr>
    </vt:vector>
  </TitlesOfParts>
  <Company>Unidad Editorial, S.A.</Company>
  <LinksUpToDate>false</LinksUpToDate>
  <CharactersWithSpaces>47548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Número total de alumnos</dc:title>
  <dc:creator>UNEDI, S.A.</dc:creator>
  <cp:lastModifiedBy>Pere</cp:lastModifiedBy>
  <cp:revision>2</cp:revision>
  <cp:lastPrinted>2012-03-30T12:50:00Z</cp:lastPrinted>
  <dcterms:created xsi:type="dcterms:W3CDTF">2013-03-22T15:22:00Z</dcterms:created>
  <dcterms:modified xsi:type="dcterms:W3CDTF">2013-03-22T15:22:00Z</dcterms:modified>
</cp:coreProperties>
</file>